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cs="宋体" w:asciiTheme="minorEastAsia" w:hAnsiTheme="minorEastAsia"/>
          <w:sz w:val="48"/>
          <w:szCs w:val="48"/>
          <w:u w:val="single"/>
        </w:rPr>
      </w:pPr>
    </w:p>
    <w:p>
      <w:pPr>
        <w:pStyle w:val="9"/>
        <w:jc w:val="center"/>
        <w:rPr>
          <w:rFonts w:cs="宋体" w:asciiTheme="minorEastAsia" w:hAnsiTheme="minorEastAsia"/>
          <w:sz w:val="48"/>
          <w:szCs w:val="48"/>
          <w:u w:val="single"/>
        </w:rPr>
      </w:pPr>
    </w:p>
    <w:p>
      <w:pPr>
        <w:pStyle w:val="9"/>
        <w:jc w:val="center"/>
        <w:rPr>
          <w:rFonts w:cs="宋体" w:asciiTheme="minorEastAsia" w:hAnsiTheme="minorEastAsia"/>
          <w:sz w:val="48"/>
          <w:szCs w:val="48"/>
          <w:u w:val="single"/>
        </w:rPr>
      </w:pPr>
    </w:p>
    <w:p>
      <w:pPr>
        <w:pStyle w:val="9"/>
        <w:jc w:val="center"/>
        <w:rPr>
          <w:rFonts w:cs="宋体" w:asciiTheme="minorEastAsia" w:hAnsiTheme="minorEastAsia"/>
          <w:sz w:val="48"/>
          <w:szCs w:val="48"/>
          <w:u w:val="single"/>
        </w:rPr>
      </w:pPr>
    </w:p>
    <w:p>
      <w:pPr>
        <w:pStyle w:val="9"/>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2024年临江公司废水在线设备采购项目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202407006</w:t>
      </w:r>
    </w:p>
    <w:p>
      <w:pPr>
        <w:spacing w:line="360" w:lineRule="auto"/>
        <w:jc w:val="center"/>
        <w:rPr>
          <w:rFonts w:cs="仿宋" w:asciiTheme="minorEastAsia" w:hAnsiTheme="minorEastAsia"/>
          <w:b/>
          <w:bCs/>
          <w:sz w:val="72"/>
          <w:szCs w:val="72"/>
        </w:rPr>
      </w:pPr>
    </w:p>
    <w:p>
      <w:pPr>
        <w:pStyle w:val="6"/>
        <w:rPr>
          <w:rFonts w:asciiTheme="minorEastAsia" w:hAnsiTheme="minorEastAsia"/>
        </w:rPr>
      </w:pPr>
    </w:p>
    <w:p>
      <w:pPr>
        <w:spacing w:line="360" w:lineRule="auto"/>
        <w:jc w:val="center"/>
        <w:rPr>
          <w:rFonts w:cs="仿宋" w:asciiTheme="minorEastAsia" w:hAnsiTheme="minorEastAsia"/>
          <w:b/>
          <w:bCs/>
          <w:sz w:val="72"/>
          <w:szCs w:val="72"/>
        </w:rPr>
      </w:pPr>
    </w:p>
    <w:p>
      <w:pPr>
        <w:pStyle w:val="9"/>
      </w:pPr>
    </w:p>
    <w:p/>
    <w:p>
      <w:pPr>
        <w:pStyle w:val="9"/>
      </w:pPr>
    </w:p>
    <w:p/>
    <w:p>
      <w:pPr>
        <w:spacing w:line="360" w:lineRule="auto"/>
        <w:rPr>
          <w:rFonts w:cs="仿宋" w:asciiTheme="minorEastAsia" w:hAnsiTheme="minorEastAsia"/>
          <w:sz w:val="24"/>
        </w:rPr>
      </w:pPr>
    </w:p>
    <w:p>
      <w:pPr>
        <w:pStyle w:val="9"/>
        <w:rPr>
          <w:rFonts w:cs="仿宋" w:asciiTheme="minorEastAsia" w:hAnsiTheme="minorEastAsia"/>
          <w:sz w:val="24"/>
          <w:szCs w:val="24"/>
        </w:rPr>
      </w:pPr>
    </w:p>
    <w:p>
      <w:pPr>
        <w:pStyle w:val="9"/>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2024年</w:t>
      </w:r>
      <w:r>
        <w:rPr>
          <w:rFonts w:hint="eastAsia" w:cs="仿宋" w:asciiTheme="minorEastAsia" w:hAnsiTheme="minorEastAsia"/>
          <w:sz w:val="32"/>
          <w:szCs w:val="32"/>
          <w:lang w:val="en-US" w:eastAsia="zh-CN"/>
        </w:rPr>
        <w:t>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3</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28359079"/>
      <w:bookmarkStart w:id="2" w:name="_Toc35393790"/>
      <w:bookmarkStart w:id="3" w:name="_Toc28359002"/>
      <w:bookmarkStart w:id="4" w:name="_Toc35393621"/>
      <w:bookmarkStart w:id="5" w:name="_Hlk24379207"/>
      <w:r>
        <w:rPr>
          <w:rFonts w:hint="eastAsia" w:cs="仿宋" w:asciiTheme="minorEastAsia" w:hAnsiTheme="minorEastAsia"/>
          <w:b/>
          <w:bCs/>
          <w:sz w:val="24"/>
        </w:rPr>
        <w:t>项目概况</w:t>
      </w:r>
      <w:r>
        <w:rPr>
          <w:rFonts w:hint="eastAsia" w:cs="仿宋" w:asciiTheme="minorEastAsia" w:hAnsiTheme="minorEastAsia"/>
          <w:b/>
          <w:bCs/>
          <w:sz w:val="24"/>
          <w:lang w:eastAsia="zh-CN"/>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2024年临江公司废水在线设备采购项目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w:t>
      </w:r>
      <w:r>
        <w:rPr>
          <w:rFonts w:hint="eastAsia" w:cs="仿宋" w:asciiTheme="minorEastAsia" w:hAnsiTheme="minorEastAsia"/>
          <w:sz w:val="24"/>
          <w:lang w:val="en-US" w:eastAsia="zh-CN"/>
        </w:rPr>
        <w:t>该</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中国招标投标公共服务平台（http://www.cebpubservice.com/）、浙江政府采购网（http://zfcg.czt.zj.gov.cn/）、杭州市环境集团有限公司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202407006</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cs="仿宋" w:asciiTheme="minorEastAsia" w:hAnsiTheme="minorEastAsia"/>
          <w:sz w:val="24"/>
          <w:u w:val="single"/>
        </w:rPr>
        <w:t xml:space="preserve"> </w:t>
      </w:r>
      <w:r>
        <w:rPr>
          <w:rFonts w:hint="eastAsia" w:cs="仿宋" w:asciiTheme="minorEastAsia" w:hAnsiTheme="minorEastAsia"/>
          <w:sz w:val="24"/>
          <w:u w:val="single"/>
          <w:lang w:eastAsia="zh-CN"/>
        </w:rPr>
        <w:t>2024年临江公司废水在线设备采购项目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bCs/>
          <w:sz w:val="24"/>
          <w:szCs w:val="24"/>
          <w:highlight w:val="none"/>
          <w:u w:val="single"/>
          <w:lang w:val="en-US" w:eastAsia="zh-CN"/>
        </w:rPr>
        <w:t>8.45</w:t>
      </w:r>
      <w:r>
        <w:rPr>
          <w:rFonts w:hint="eastAsia" w:cs="仿宋" w:asciiTheme="minorEastAsia" w:hAnsiTheme="minorEastAsia"/>
          <w:b/>
          <w:bCs/>
          <w:sz w:val="24"/>
          <w:szCs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一批废水在线采购设备</w:t>
      </w:r>
      <w:r>
        <w:rPr>
          <w:rFonts w:hint="eastAsia" w:hAnsi="宋体" w:cs="宋体"/>
          <w:bCs/>
          <w:sz w:val="24"/>
        </w:rPr>
        <w:t>。</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 xml:space="preserve"> 供货</w:t>
      </w:r>
      <w:r>
        <w:rPr>
          <w:rFonts w:hint="eastAsia" w:cs="仿宋" w:asciiTheme="minorEastAsia" w:hAnsiTheme="minorEastAsia"/>
          <w:sz w:val="24"/>
          <w:u w:val="single"/>
          <w:lang w:val="en-US" w:eastAsia="zh-CN"/>
        </w:rPr>
        <w:t>安装验收</w:t>
      </w:r>
      <w:r>
        <w:rPr>
          <w:rFonts w:hint="eastAsia" w:cs="仿宋" w:asciiTheme="minorEastAsia" w:hAnsiTheme="minorEastAsia"/>
          <w:sz w:val="24"/>
          <w:u w:val="single"/>
        </w:rPr>
        <w:t>结束后合同自行终止。</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本项目接受联合体投标：</w:t>
      </w:r>
      <w:sdt>
        <w:sdtPr>
          <w:rPr>
            <w:rFonts w:hAnsi="宋体" w:cs="宋体"/>
            <w:kern w:val="0"/>
            <w:sz w:val="24"/>
          </w:rPr>
          <w:id w:val="-441836950"/>
        </w:sdtPr>
        <w:sdtEndPr>
          <w:rPr>
            <w:rFonts w:hAnsi="宋体" w:cs="宋体"/>
            <w:kern w:val="0"/>
            <w:sz w:val="24"/>
          </w:rPr>
        </w:sdtEndPr>
        <w:sdtContent>
          <w:r>
            <w:rPr>
              <w:rFonts w:hAnsi="宋体" w:cs="宋体"/>
              <w:kern w:val="0"/>
              <w:sz w:val="24"/>
            </w:rPr>
            <w:sym w:font="Wingdings" w:char="00A8"/>
          </w:r>
        </w:sdtContent>
      </w:sdt>
      <w:r>
        <w:rPr>
          <w:rFonts w:hint="eastAsia" w:hAnsi="宋体" w:cs="宋体"/>
          <w:b/>
          <w:sz w:val="24"/>
        </w:rPr>
        <w:t>是；</w:t>
      </w:r>
      <w:sdt>
        <w:sdtPr>
          <w:rPr>
            <w:rFonts w:hAnsi="宋体" w:cs="宋体"/>
            <w:kern w:val="0"/>
            <w:sz w:val="24"/>
          </w:rPr>
          <w:id w:val="-1591624199"/>
        </w:sdtPr>
        <w:sdtEndPr>
          <w:rPr>
            <w:rFonts w:hAnsi="宋体" w:cs="宋体"/>
            <w:kern w:val="0"/>
            <w:sz w:val="24"/>
          </w:rPr>
        </w:sdtEndPr>
        <w:sdtContent>
          <w:sdt>
            <w:sdtPr>
              <w:rPr>
                <w:rFonts w:hAnsi="宋体" w:cs="宋体"/>
                <w:kern w:val="0"/>
                <w:sz w:val="24"/>
              </w:rPr>
              <w:id w:val="-1641886432"/>
            </w:sdtPr>
            <w:sdtEndPr>
              <w:rPr>
                <w:rFonts w:hAnsi="宋体" w:cs="宋体"/>
                <w:kern w:val="0"/>
                <w:sz w:val="24"/>
              </w:rPr>
            </w:sdtEndPr>
            <w:sdtContent>
              <w:r>
                <w:rPr>
                  <w:rFonts w:hAnsi="宋体" w:cs="宋体"/>
                  <w:kern w:val="0"/>
                  <w:sz w:val="24"/>
                </w:rPr>
                <w:sym w:font="Wingdings" w:char="00FE"/>
              </w:r>
            </w:sdtContent>
          </w:sdt>
        </w:sdtContent>
      </w:sdt>
      <w:r>
        <w:rPr>
          <w:rFonts w:hint="eastAsia" w:hAnsi="宋体" w:cs="宋体"/>
          <w:b/>
          <w:sz w:val="24"/>
        </w:rPr>
        <w:t>否</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28359003"/>
      <w:bookmarkStart w:id="7" w:name="_Toc28359080"/>
      <w:bookmarkStart w:id="8" w:name="_Toc35393622"/>
      <w:bookmarkStart w:id="9" w:name="_Toc35393791"/>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35393623"/>
      <w:bookmarkStart w:id="12" w:name="_Toc35393792"/>
      <w:bookmarkStart w:id="13" w:name="_Toc28359004"/>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w:t>
      </w:r>
      <w:r>
        <w:rPr>
          <w:rFonts w:hint="eastAsia" w:cs="仿宋" w:asciiTheme="minorEastAsia" w:hAnsiTheme="minorEastAsia"/>
          <w:bCs/>
          <w:sz w:val="24"/>
          <w:highlight w:val="none"/>
        </w:rPr>
        <w:t>法人资格</w:t>
      </w:r>
      <w:r>
        <w:rPr>
          <w:rFonts w:hint="eastAsia" w:cs="仿宋" w:asciiTheme="minorEastAsia" w:hAnsiTheme="minorEastAsia"/>
          <w:bCs/>
          <w:sz w:val="24"/>
        </w:rPr>
        <w:t>和独立承担民事责任的能力，有能力提供货物。</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2.</w:t>
      </w:r>
      <w:r>
        <w:rPr>
          <w:rFonts w:hint="eastAsia" w:cs="仿宋" w:asciiTheme="minorEastAsia" w:hAnsiTheme="minorEastAsia"/>
          <w:bCs/>
          <w:color w:val="auto"/>
          <w:sz w:val="24"/>
        </w:rPr>
        <w:t>近三年内，供应商未被“信用中国”</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rPr>
        <w:t>www.creditchina.gov.cn</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rPr>
        <w:t>、中国政府采购网</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rPr>
        <w:t>www.ccgp.gov.cn</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rPr>
        <w:t>等官方网站列入失信被执行人</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、重大税收违法失信主体</w:t>
      </w:r>
      <w:r>
        <w:rPr>
          <w:rFonts w:hint="eastAsia" w:cs="仿宋" w:asciiTheme="minorEastAsia" w:hAnsiTheme="minorEastAsia"/>
          <w:bCs/>
          <w:color w:val="auto"/>
          <w:sz w:val="24"/>
          <w:lang w:val="en-US" w:eastAsia="zh-CN"/>
        </w:rPr>
        <w:t>名单</w:t>
      </w:r>
      <w:r>
        <w:rPr>
          <w:rFonts w:hint="eastAsia" w:cs="仿宋" w:asciiTheme="minorEastAsia" w:hAnsiTheme="minorEastAsia"/>
          <w:bCs/>
          <w:color w:val="auto"/>
          <w:sz w:val="24"/>
        </w:rPr>
        <w:t>、政府采购严重违法失信行为名单。</w:t>
      </w:r>
    </w:p>
    <w:p>
      <w:pPr>
        <w:spacing w:line="360" w:lineRule="auto"/>
        <w:ind w:firstLine="480" w:firstLineChars="200"/>
        <w:rPr>
          <w:rFonts w:hint="default" w:cs="仿宋" w:asciiTheme="minorEastAsia" w:hAnsiTheme="minorEastAsia" w:eastAsiaTheme="minorEastAsia"/>
          <w:bCs/>
          <w:sz w:val="24"/>
          <w:u w:val="single"/>
          <w:lang w:val="en-US" w:eastAsia="zh-CN"/>
        </w:rPr>
      </w:pPr>
      <w:r>
        <w:rPr>
          <w:rFonts w:hint="eastAsia" w:cs="仿宋" w:asciiTheme="minorEastAsia" w:hAnsiTheme="minorEastAsia"/>
          <w:bCs/>
          <w:sz w:val="24"/>
        </w:rPr>
        <w:t>3.业绩要求：</w:t>
      </w:r>
      <w:r>
        <w:rPr>
          <w:rFonts w:hint="eastAsia" w:cs="仿宋" w:asciiTheme="minorEastAsia" w:hAnsiTheme="minorEastAsia"/>
          <w:bCs/>
          <w:sz w:val="24"/>
          <w:u w:val="single"/>
        </w:rPr>
        <w:t xml:space="preserve"> </w:t>
      </w:r>
      <w:r>
        <w:rPr>
          <w:rFonts w:hint="eastAsia" w:cs="仿宋" w:asciiTheme="minorEastAsia" w:hAnsiTheme="minorEastAsia"/>
          <w:bCs/>
          <w:sz w:val="24"/>
          <w:highlight w:val="none"/>
          <w:u w:val="single"/>
          <w:lang w:val="en-US" w:eastAsia="zh-CN"/>
        </w:rPr>
        <w:t>/。</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4.供应商不得为杭州市环境集团有限公司不合格供应商或者在黑名单之内。</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pPr>
        <w:spacing w:line="360" w:lineRule="auto"/>
        <w:ind w:firstLine="480" w:firstLineChars="200"/>
        <w:rPr>
          <w:rFonts w:cs="仿宋" w:asciiTheme="minorEastAsia" w:hAnsiTheme="minorEastAsia"/>
          <w:bCs/>
          <w:sz w:val="24"/>
          <w:u w:val="single"/>
        </w:rPr>
      </w:pPr>
      <w:r>
        <w:rPr>
          <w:rFonts w:cs="仿宋" w:asciiTheme="minorEastAsia" w:hAnsiTheme="minorEastAsia"/>
          <w:bCs/>
          <w:sz w:val="24"/>
        </w:rPr>
        <w:t>7.</w:t>
      </w:r>
      <w:r>
        <w:rPr>
          <w:rFonts w:hint="eastAsia" w:cs="仿宋" w:asciiTheme="minorEastAsia" w:hAnsiTheme="minorEastAsia"/>
          <w:bCs/>
          <w:sz w:val="24"/>
        </w:rPr>
        <w:t>本项目特定资格要求：</w:t>
      </w:r>
      <w:r>
        <w:rPr>
          <w:rFonts w:hint="eastAsia" w:cs="仿宋" w:asciiTheme="minorEastAsia" w:hAnsiTheme="minorEastAsia"/>
          <w:bCs/>
          <w:sz w:val="24"/>
          <w:u w:val="single"/>
        </w:rPr>
        <w:t xml:space="preserve">  无</w:t>
      </w:r>
      <w:r>
        <w:rPr>
          <w:rFonts w:hint="eastAsia" w:cs="仿宋" w:asciiTheme="minorEastAsia" w:hAnsiTheme="minorEastAsia"/>
          <w:bCs/>
          <w:i/>
          <w:iCs/>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28359005"/>
      <w:bookmarkStart w:id="15" w:name="_Toc28359082"/>
      <w:bookmarkStart w:id="16" w:name="_Toc35393624"/>
      <w:bookmarkStart w:id="17" w:name="_Toc35393793"/>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四、询价保证金</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按本询价采购文件第二部分供应商须知前附表中要求执行。</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1.截止时间：</w:t>
      </w:r>
      <w:r>
        <w:rPr>
          <w:rFonts w:hint="eastAsia" w:cs="仿宋" w:asciiTheme="minorEastAsia" w:hAnsiTheme="minorEastAsia"/>
          <w:sz w:val="24"/>
          <w:u w:val="single"/>
          <w:lang w:eastAsia="zh-CN"/>
        </w:rPr>
        <w:t>2024年</w:t>
      </w:r>
      <w:r>
        <w:rPr>
          <w:rFonts w:hint="eastAsia" w:cs="仿宋" w:asciiTheme="minorEastAsia" w:hAnsiTheme="minorEastAsia"/>
          <w:sz w:val="24"/>
          <w:u w:val="single"/>
          <w:lang w:val="en-US" w:eastAsia="zh-CN"/>
        </w:rPr>
        <w:t>07</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10</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1.开启时间：</w:t>
      </w:r>
      <w:r>
        <w:rPr>
          <w:rFonts w:hint="eastAsia" w:cs="仿宋" w:asciiTheme="minorEastAsia" w:hAnsiTheme="minorEastAsia"/>
          <w:sz w:val="24"/>
          <w:u w:val="single"/>
          <w:lang w:eastAsia="zh-CN"/>
        </w:rPr>
        <w:t>2024年</w:t>
      </w:r>
      <w:r>
        <w:rPr>
          <w:rFonts w:hint="eastAsia" w:cs="仿宋" w:asciiTheme="minorEastAsia" w:hAnsiTheme="minorEastAsia"/>
          <w:bCs/>
          <w:sz w:val="24"/>
          <w:u w:val="single"/>
          <w:lang w:val="en-US" w:eastAsia="zh-CN"/>
        </w:rPr>
        <w:t>07</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10</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2.地点（网址）：杭州市钱塘区临江街道红十五线与观十五线交叉口（杭州临江环境能源有限公司科研楼二楼开评标室）。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sz w:val="24"/>
          <w:lang w:eastAsia="zh-CN"/>
        </w:rPr>
        <w:t>开启</w:t>
      </w:r>
      <w:r>
        <w:rPr>
          <w:rFonts w:hint="eastAsia" w:cs="仿宋" w:asciiTheme="minorEastAsia" w:hAnsiTheme="minorEastAsia"/>
          <w:sz w:val="24"/>
        </w:rPr>
        <w:t>。</w:t>
      </w:r>
      <w:r>
        <w:rPr>
          <w:rFonts w:hint="eastAsia" w:cs="仿宋" w:asciiTheme="minorEastAsia" w:hAnsiTheme="minorEastAsia"/>
          <w:sz w:val="24"/>
          <w:lang w:eastAsia="zh-CN"/>
        </w:rPr>
        <w:t>开启</w:t>
      </w:r>
      <w:r>
        <w:rPr>
          <w:rFonts w:hint="eastAsia" w:cs="仿宋" w:asciiTheme="minorEastAsia" w:hAnsiTheme="minorEastAsia"/>
          <w:sz w:val="24"/>
        </w:rPr>
        <w:t>期间供应商代表通过“腾讯会议”保持全程在线直至</w:t>
      </w:r>
      <w:r>
        <w:rPr>
          <w:rFonts w:hint="eastAsia" w:cs="仿宋" w:asciiTheme="minorEastAsia" w:hAnsiTheme="minorEastAsia"/>
          <w:sz w:val="24"/>
          <w:lang w:eastAsia="zh-CN"/>
        </w:rPr>
        <w:t>开启</w:t>
      </w:r>
      <w:r>
        <w:rPr>
          <w:rFonts w:hint="eastAsia" w:cs="仿宋" w:asciiTheme="minorEastAsia" w:hAnsiTheme="minorEastAsia"/>
          <w:sz w:val="24"/>
        </w:rPr>
        <w:t>结束。腾讯会议号在</w:t>
      </w:r>
      <w:r>
        <w:rPr>
          <w:rFonts w:hint="eastAsia" w:cs="仿宋" w:asciiTheme="minorEastAsia" w:hAnsiTheme="minorEastAsia"/>
          <w:sz w:val="24"/>
          <w:lang w:eastAsia="zh-CN"/>
        </w:rPr>
        <w:t>开启</w:t>
      </w:r>
      <w:r>
        <w:rPr>
          <w:rFonts w:hint="eastAsia" w:cs="仿宋" w:asciiTheme="minorEastAsia" w:hAnsiTheme="minorEastAsia"/>
          <w:sz w:val="24"/>
        </w:rPr>
        <w:t>当日9:10之前在杭州临江环境能源有限公司网站公示，请各供应商及时关注进入会场。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（2）密封性检查：由本项目监管人负责查验响应文件密封性情况；供应商代表对响应文件密封情况在线进行确认；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（3）结果确认：在结果确认阶段，本项目采购人通过“腾讯会议”直播间要求各供应商确认</w:t>
      </w:r>
      <w:r>
        <w:rPr>
          <w:rFonts w:hint="eastAsia" w:cs="仿宋" w:asciiTheme="minorEastAsia" w:hAnsiTheme="minorEastAsia"/>
          <w:sz w:val="24"/>
          <w:lang w:eastAsia="zh-CN"/>
        </w:rPr>
        <w:t>开启记录</w:t>
      </w:r>
      <w:r>
        <w:rPr>
          <w:rFonts w:hint="eastAsia" w:cs="仿宋" w:asciiTheme="minorEastAsia" w:hAnsiTheme="minorEastAsia"/>
          <w:sz w:val="24"/>
        </w:rPr>
        <w:t>结果，各供应商在线回复确认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（4）见证要求：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或者未参加线上直播，视为认可全过程和结果，不得提出异议。</w:t>
      </w:r>
    </w:p>
    <w:p>
      <w:pPr>
        <w:spacing w:line="360" w:lineRule="auto"/>
        <w:ind w:firstLine="480" w:firstLineChars="200"/>
      </w:pPr>
      <w:r>
        <w:rPr>
          <w:rFonts w:hint="eastAsia" w:cs="仿宋" w:asciiTheme="minorEastAsia" w:hAnsiTheme="minorEastAsia"/>
          <w:sz w:val="24"/>
        </w:rPr>
        <w:t>（5）异议处理：供应商对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rPr>
        <w:t>LJGS_CG@163.com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highlight w:val="none"/>
          <w:lang w:val="en-US" w:eastAsia="zh-CN"/>
        </w:rPr>
        <w:t>陈</w:t>
      </w:r>
      <w:r>
        <w:rPr>
          <w:rFonts w:hint="eastAsia" w:cs="仿宋" w:asciiTheme="minorEastAsia" w:hAnsiTheme="minorEastAsia"/>
          <w:sz w:val="24"/>
          <w:highlight w:val="none"/>
        </w:rPr>
        <w:t xml:space="preserve">工 </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邮寄地址：杭州市钱塘区临江街道红十五线与观十五线交叉口杭州临江环境能源有限公司科研楼投资发展部   庄工 15268125337</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rPr>
      </w:pPr>
      <w:r>
        <w:rPr>
          <w:rFonts w:hint="eastAsia" w:cs="仿宋" w:asciiTheme="minorEastAsia" w:hAnsiTheme="minorEastAsia"/>
          <w:b/>
          <w:bCs/>
          <w:color w:val="auto"/>
          <w:sz w:val="24"/>
          <w:lang w:val="en-US" w:eastAsia="zh-CN"/>
        </w:rPr>
        <w:t>十</w:t>
      </w:r>
      <w:r>
        <w:rPr>
          <w:rFonts w:hint="eastAsia" w:cs="仿宋" w:asciiTheme="minorEastAsia" w:hAnsiTheme="minorEastAsia"/>
          <w:b/>
          <w:bCs/>
          <w:color w:val="auto"/>
          <w:sz w:val="24"/>
          <w:lang w:eastAsia="zh-CN"/>
        </w:rPr>
        <w:t>、</w:t>
      </w:r>
      <w:r>
        <w:rPr>
          <w:rFonts w:hint="eastAsia" w:cs="仿宋" w:asciiTheme="minorEastAsia" w:hAnsiTheme="minorEastAsia"/>
          <w:b/>
          <w:bCs/>
          <w:color w:val="auto"/>
          <w:sz w:val="24"/>
        </w:rPr>
        <w:t>监督部门</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eastAsia="zh-CN"/>
        </w:rPr>
        <w:t>联系人</w:t>
      </w:r>
      <w:r>
        <w:rPr>
          <w:rFonts w:hint="eastAsia" w:cs="仿宋" w:asciiTheme="minorEastAsia" w:hAnsiTheme="minorEastAsia"/>
          <w:color w:val="auto"/>
          <w:sz w:val="24"/>
        </w:rPr>
        <w:t xml:space="preserve">：李文拓 </w:t>
      </w:r>
      <w:r>
        <w:rPr>
          <w:rFonts w:hint="eastAsia" w:cs="仿宋" w:asciiTheme="minorEastAsia" w:hAnsiTheme="minorEastAsia"/>
          <w:color w:val="auto"/>
          <w:sz w:val="24"/>
          <w:lang w:val="en-US" w:eastAsia="zh-CN"/>
        </w:rPr>
        <w:t xml:space="preserve">      </w:t>
      </w:r>
      <w:r>
        <w:rPr>
          <w:rFonts w:hint="eastAsia" w:cs="仿宋" w:asciiTheme="minorEastAsia" w:hAnsiTheme="minorEastAsia"/>
          <w:color w:val="auto"/>
          <w:sz w:val="24"/>
        </w:rPr>
        <w:t>联系电话：15636132687</w:t>
      </w: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2024</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07月03</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34"/>
        <w:gridCol w:w="64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7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34" w:type="dxa"/>
            <w:tcBorders>
              <w:top w:val="single" w:color="000000" w:sz="8" w:space="0"/>
              <w:left w:val="single" w:color="auto" w:sz="4" w:space="0"/>
              <w:bottom w:val="single" w:color="000000" w:sz="8" w:space="0"/>
              <w:right w:val="single" w:color="000000" w:sz="8" w:space="0"/>
            </w:tcBorders>
            <w:vAlign w:val="center"/>
          </w:tcPr>
          <w:p>
            <w:pPr>
              <w:pStyle w:val="18"/>
              <w:adjustRightInd w:val="0"/>
              <w:snapToGrid w:val="0"/>
              <w:spacing w:line="400" w:lineRule="exact"/>
              <w:jc w:val="center"/>
              <w:rPr>
                <w:b/>
                <w:color w:val="auto"/>
                <w:szCs w:val="21"/>
              </w:rPr>
            </w:pPr>
            <w:r>
              <w:rPr>
                <w:rFonts w:hint="eastAsia"/>
                <w:b/>
                <w:snapToGrid w:val="0"/>
                <w:color w:val="auto"/>
                <w:szCs w:val="21"/>
              </w:rPr>
              <w:t>项目概况</w:t>
            </w:r>
          </w:p>
        </w:tc>
        <w:tc>
          <w:tcPr>
            <w:tcW w:w="6472"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34" w:type="dxa"/>
            <w:tcBorders>
              <w:top w:val="single" w:color="000000" w:sz="8" w:space="0"/>
              <w:left w:val="single" w:color="auto" w:sz="4" w:space="0"/>
              <w:bottom w:val="single" w:color="000000" w:sz="8" w:space="0"/>
              <w:right w:val="single" w:color="000000" w:sz="8" w:space="0"/>
            </w:tcBorders>
            <w:vAlign w:val="center"/>
          </w:tcPr>
          <w:p>
            <w:pPr>
              <w:pStyle w:val="18"/>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72"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18"/>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534" w:type="dxa"/>
            <w:tcBorders>
              <w:top w:val="single" w:color="000000" w:sz="8" w:space="0"/>
              <w:left w:val="single" w:color="auto" w:sz="4"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bCs/>
                <w:snapToGrid w:val="0"/>
                <w:color w:val="auto"/>
                <w:kern w:val="0"/>
                <w:szCs w:val="21"/>
              </w:rPr>
              <w:t>分包、转包</w:t>
            </w:r>
          </w:p>
        </w:tc>
        <w:tc>
          <w:tcPr>
            <w:tcW w:w="6472"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color w:val="auto"/>
                <w:szCs w:val="21"/>
              </w:rPr>
            </w:pPr>
            <w:r>
              <w:rPr>
                <w:rFonts w:hint="eastAsia"/>
                <w:snapToGrid w:val="0"/>
                <w:color w:val="auto"/>
                <w:szCs w:val="21"/>
              </w:rPr>
              <w:t xml:space="preserve">（1）分包：□允许  </w:t>
            </w:r>
            <w:r>
              <w:rPr>
                <w:rFonts w:hint="eastAsia"/>
                <w:color w:val="auto"/>
                <w:szCs w:val="21"/>
                <w:lang w:bidi="ar"/>
              </w:rPr>
              <w:sym w:font="Wingdings" w:char="00FE"/>
            </w:r>
            <w:r>
              <w:rPr>
                <w:rFonts w:hint="eastAsia"/>
                <w:snapToGrid w:val="0"/>
                <w:color w:val="auto"/>
                <w:szCs w:val="21"/>
              </w:rPr>
              <w:t>不允许</w:t>
            </w:r>
          </w:p>
          <w:p>
            <w:pPr>
              <w:pStyle w:val="18"/>
              <w:snapToGrid w:val="0"/>
              <w:spacing w:line="400" w:lineRule="exact"/>
              <w:ind w:right="42" w:rightChars="20"/>
              <w:rPr>
                <w:color w:val="auto"/>
                <w:szCs w:val="21"/>
              </w:rPr>
            </w:pPr>
            <w:r>
              <w:rPr>
                <w:rFonts w:hint="eastAsia"/>
                <w:snapToGrid w:val="0"/>
                <w:color w:val="auto"/>
                <w:szCs w:val="21"/>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5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7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r>
              <w:rPr>
                <w:rFonts w:hint="eastAsia" w:ascii="宋体" w:hAnsi="宋体" w:eastAsia="宋体" w:cs="宋体"/>
                <w:color w:val="auto"/>
                <w:kern w:val="0"/>
                <w:szCs w:val="21"/>
              </w:rPr>
              <w:t>A</w:t>
            </w:r>
            <w:r>
              <w:rPr>
                <w:rFonts w:hint="eastAsia" w:ascii="宋体" w:hAnsi="宋体" w:eastAsia="宋体" w:cs="宋体"/>
                <w:color w:val="auto"/>
                <w:szCs w:val="21"/>
              </w:rPr>
              <w:t>不组织。</w:t>
            </w:r>
          </w:p>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8"/>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t>☐</w:t>
                </w:r>
              </w:sdtContent>
            </w:sdt>
            <w:r>
              <w:rPr>
                <w:rFonts w:hint="eastAsia" w:ascii="宋体" w:hAnsi="宋体" w:eastAsia="宋体" w:cs="宋体"/>
                <w:color w:val="auto"/>
                <w:kern w:val="0"/>
                <w:szCs w:val="21"/>
              </w:rPr>
              <w:t>B组织，</w:t>
            </w:r>
            <w:r>
              <w:rPr>
                <w:rFonts w:hint="eastAsia" w:ascii="宋体" w:hAnsi="宋体" w:eastAsia="宋体" w:cs="宋体"/>
                <w:color w:val="auto"/>
                <w:szCs w:val="21"/>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15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7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9"/>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117802964"/>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726270210"/>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026831988"/>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 w:val="24"/>
              </w:rPr>
            </w:pPr>
            <w:r>
              <w:rPr>
                <w:rFonts w:hint="eastAsia" w:ascii="宋体" w:hAnsi="宋体" w:eastAsia="宋体" w:cs="宋体"/>
                <w:color w:val="auto"/>
                <w:szCs w:val="21"/>
              </w:rPr>
              <w:t>6</w:t>
            </w:r>
          </w:p>
        </w:tc>
        <w:tc>
          <w:tcPr>
            <w:tcW w:w="1534"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ascii="宋体" w:hAnsi="宋体" w:eastAsia="宋体" w:cs="宋体"/>
                <w:b/>
                <w:color w:val="auto"/>
                <w:szCs w:val="21"/>
              </w:rPr>
            </w:pPr>
            <w:r>
              <w:rPr>
                <w:rFonts w:hint="eastAsia" w:ascii="宋体" w:hAnsi="宋体" w:eastAsia="宋体" w:cs="宋体"/>
                <w:b/>
                <w:bCs/>
                <w:color w:val="auto"/>
                <w:szCs w:val="21"/>
              </w:rPr>
              <w:t>询价保证金</w:t>
            </w:r>
          </w:p>
        </w:tc>
        <w:tc>
          <w:tcPr>
            <w:tcW w:w="647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30700336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不要求询价保证金</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989144243"/>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888378543"/>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w:t>
            </w:r>
            <w:r>
              <w:rPr>
                <w:rFonts w:hint="eastAsia" w:ascii="宋体" w:hAnsi="宋体" w:eastAsia="宋体" w:cs="宋体"/>
                <w:color w:val="auto"/>
                <w:szCs w:val="21"/>
              </w:rPr>
              <w:t>询价保证金</w:t>
            </w:r>
            <w:r>
              <w:rPr>
                <w:rFonts w:hint="eastAsia" w:ascii="宋体" w:hAnsi="宋体" w:eastAsia="宋体" w:cs="宋体"/>
                <w:color w:val="auto"/>
                <w:kern w:val="0"/>
                <w:szCs w:val="21"/>
              </w:rPr>
              <w:t>。</w:t>
            </w:r>
          </w:p>
          <w:p>
            <w:pPr>
              <w:spacing w:line="360" w:lineRule="auto"/>
              <w:outlineLvl w:val="1"/>
              <w:rPr>
                <w:rFonts w:hint="eastAsia" w:ascii="宋体" w:hAnsi="宋体" w:eastAsia="宋体" w:cs="宋体"/>
                <w:b/>
                <w:bCs/>
                <w:color w:val="auto"/>
                <w:szCs w:val="21"/>
                <w:lang w:val="en-US" w:eastAsia="zh-CN"/>
              </w:rPr>
            </w:pPr>
            <w:r>
              <w:rPr>
                <w:rFonts w:hint="eastAsia" w:ascii="宋体" w:hAnsi="宋体" w:eastAsia="宋体" w:cs="宋体"/>
                <w:color w:val="auto"/>
                <w:szCs w:val="21"/>
              </w:rPr>
              <w:t>本采购项目询价保证金为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 </w:t>
            </w:r>
            <w:r>
              <w:rPr>
                <w:rFonts w:hint="eastAsia" w:ascii="宋体" w:hAnsi="宋体" w:eastAsia="宋体" w:cs="宋体"/>
                <w:color w:val="auto"/>
                <w:szCs w:val="21"/>
              </w:rPr>
              <w:t>元，供应商应在</w:t>
            </w:r>
            <w:r>
              <w:rPr>
                <w:rFonts w:hint="eastAsia" w:ascii="宋体" w:hAnsi="宋体" w:eastAsia="宋体" w:cs="宋体"/>
                <w:color w:val="auto"/>
                <w:szCs w:val="21"/>
                <w:lang w:val="en-US" w:eastAsia="zh-CN"/>
              </w:rPr>
              <w:t>响应文件开启</w:t>
            </w:r>
            <w:r>
              <w:rPr>
                <w:rFonts w:hint="eastAsia" w:ascii="宋体" w:hAnsi="宋体" w:eastAsia="宋体" w:cs="宋体"/>
                <w:color w:val="auto"/>
                <w:szCs w:val="21"/>
              </w:rPr>
              <w:t>截止日</w:t>
            </w:r>
            <w:r>
              <w:rPr>
                <w:rFonts w:hint="eastAsia" w:ascii="宋体" w:hAnsi="宋体" w:eastAsia="宋体" w:cs="宋体"/>
                <w:color w:val="auto"/>
                <w:szCs w:val="21"/>
                <w:lang w:val="en-US" w:eastAsia="zh-CN"/>
              </w:rPr>
              <w:t>之</w:t>
            </w:r>
            <w:r>
              <w:rPr>
                <w:rFonts w:hint="eastAsia" w:ascii="宋体" w:hAnsi="宋体" w:eastAsia="宋体" w:cs="宋体"/>
                <w:color w:val="auto"/>
                <w:szCs w:val="21"/>
              </w:rPr>
              <w:t>前以电汇或网银转账方式缴纳至</w:t>
            </w:r>
            <w:r>
              <w:rPr>
                <w:rFonts w:hint="eastAsia" w:ascii="宋体" w:hAnsi="宋体" w:eastAsia="宋体" w:cs="宋体"/>
                <w:color w:val="auto"/>
                <w:szCs w:val="21"/>
                <w:lang w:val="en-US" w:eastAsia="zh-CN"/>
              </w:rPr>
              <w:t>指定账户</w:t>
            </w:r>
            <w:r>
              <w:rPr>
                <w:rFonts w:hint="eastAsia" w:ascii="宋体" w:hAnsi="宋体" w:eastAsia="宋体" w:cs="宋体"/>
                <w:color w:val="auto"/>
                <w:szCs w:val="21"/>
              </w:rPr>
              <w:t>。同时将银行缴款凭证复印件作为</w:t>
            </w:r>
            <w:r>
              <w:rPr>
                <w:rFonts w:hint="eastAsia" w:ascii="宋体" w:hAnsi="宋体" w:eastAsia="宋体" w:cs="宋体"/>
                <w:color w:val="auto"/>
                <w:szCs w:val="21"/>
                <w:lang w:val="en-US" w:eastAsia="zh-CN"/>
              </w:rPr>
              <w:t>响应</w:t>
            </w:r>
            <w:r>
              <w:rPr>
                <w:rFonts w:hint="eastAsia" w:ascii="宋体" w:hAnsi="宋体" w:eastAsia="宋体" w:cs="宋体"/>
                <w:color w:val="auto"/>
                <w:szCs w:val="21"/>
              </w:rPr>
              <w:t>文件组成部分。须注明：</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u w:val="single"/>
                <w:lang w:val="en-US" w:eastAsia="zh-CN"/>
              </w:rPr>
              <w:t>/</w:t>
            </w:r>
            <w:r>
              <w:rPr>
                <w:rFonts w:cs="仿宋" w:asciiTheme="minorEastAsia" w:hAnsiTheme="minorEastAsia"/>
                <w:sz w:val="24"/>
                <w:u w:val="single"/>
              </w:rPr>
              <w:t xml:space="preserve"> </w:t>
            </w:r>
            <w:r>
              <w:rPr>
                <w:rFonts w:hint="eastAsia" w:ascii="宋体" w:hAnsi="宋体" w:eastAsia="宋体" w:cs="宋体"/>
                <w:b/>
                <w:bCs/>
                <w:color w:val="auto"/>
                <w:szCs w:val="21"/>
              </w:rPr>
              <w:t>询价保证金</w:t>
            </w:r>
            <w:r>
              <w:rPr>
                <w:rFonts w:hint="eastAsia" w:ascii="宋体" w:hAnsi="宋体" w:eastAsia="宋体" w:cs="宋体"/>
                <w:b/>
                <w:bCs/>
                <w:color w:val="auto"/>
                <w:szCs w:val="21"/>
                <w:lang w:eastAsia="zh-CN"/>
              </w:rPr>
              <w:t>。</w:t>
            </w:r>
          </w:p>
          <w:p>
            <w:pPr>
              <w:spacing w:line="360" w:lineRule="auto"/>
              <w:outlineLvl w:val="1"/>
              <w:rPr>
                <w:rFonts w:hint="eastAsia" w:ascii="宋体" w:hAnsi="宋体" w:eastAsia="宋体" w:cs="宋体"/>
                <w:color w:val="auto"/>
                <w:szCs w:val="21"/>
              </w:rPr>
            </w:pPr>
            <w:r>
              <w:rPr>
                <w:rFonts w:hint="eastAsia" w:ascii="宋体" w:hAnsi="宋体" w:eastAsia="宋体" w:cs="宋体"/>
                <w:color w:val="auto"/>
                <w:szCs w:val="21"/>
              </w:rPr>
              <w:t>户    名：杭州临江环境能源有限公司</w:t>
            </w:r>
          </w:p>
          <w:p>
            <w:pPr>
              <w:spacing w:line="360" w:lineRule="auto"/>
              <w:outlineLvl w:val="1"/>
              <w:rPr>
                <w:rFonts w:hint="eastAsia" w:ascii="宋体" w:hAnsi="宋体" w:eastAsia="宋体" w:cs="宋体"/>
                <w:color w:val="auto"/>
                <w:szCs w:val="21"/>
              </w:rPr>
            </w:pPr>
            <w:r>
              <w:rPr>
                <w:rFonts w:hint="eastAsia" w:ascii="宋体" w:hAnsi="宋体" w:eastAsia="宋体" w:cs="宋体"/>
                <w:color w:val="auto"/>
                <w:szCs w:val="21"/>
              </w:rPr>
              <w:t>开户银行：杭州银行大江东支行</w:t>
            </w:r>
          </w:p>
          <w:p>
            <w:pPr>
              <w:spacing w:line="360" w:lineRule="auto"/>
              <w:outlineLvl w:val="1"/>
              <w:rPr>
                <w:rFonts w:ascii="宋体" w:hAnsi="宋体" w:eastAsia="宋体" w:cs="宋体"/>
                <w:color w:val="auto"/>
                <w:szCs w:val="21"/>
              </w:rPr>
            </w:pPr>
            <w:r>
              <w:rPr>
                <w:rFonts w:hint="eastAsia" w:ascii="宋体" w:hAnsi="宋体" w:eastAsia="宋体" w:cs="宋体"/>
                <w:color w:val="auto"/>
                <w:szCs w:val="21"/>
              </w:rPr>
              <w:t>帐    号：3301040160008775754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7</w:t>
            </w:r>
          </w:p>
        </w:tc>
        <w:tc>
          <w:tcPr>
            <w:tcW w:w="1534"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72"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58"/>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p>
              <w:p>
                <w:pPr>
                  <w:spacing w:line="360" w:lineRule="auto"/>
                  <w:outlineLvl w:val="1"/>
                  <w:rPr>
                    <w:rFonts w:hint="eastAsia" w:ascii="宋体" w:hAnsi="宋体" w:eastAsia="宋体" w:cs="宋体"/>
                    <w:color w:val="auto"/>
                    <w:szCs w:val="21"/>
                  </w:rPr>
                </w:pPr>
                <w:r>
                  <w:rPr>
                    <w:rFonts w:hint="eastAsia" w:ascii="宋体" w:hAnsi="宋体" w:eastAsia="宋体" w:cs="宋体"/>
                    <w:color w:val="auto"/>
                    <w:szCs w:val="21"/>
                  </w:rPr>
                  <w:t>提交电子版文件：</w:t>
                </w:r>
              </w:p>
              <w:p>
                <w:pPr>
                  <w:spacing w:line="360" w:lineRule="auto"/>
                  <w:outlineLvl w:val="1"/>
                  <w:rPr>
                    <w:rFonts w:hint="eastAsia" w:ascii="宋体" w:hAnsi="宋体" w:eastAsia="宋体" w:cs="宋体"/>
                    <w:b/>
                    <w:bCs/>
                    <w:color w:val="auto"/>
                    <w:szCs w:val="21"/>
                    <w:lang w:eastAsia="zh-CN"/>
                  </w:rPr>
                </w:pPr>
                <w:r>
                  <w:rPr>
                    <w:rFonts w:hint="eastAsia" w:ascii="宋体" w:hAnsi="宋体" w:eastAsia="宋体" w:cs="宋体"/>
                    <w:color w:val="auto"/>
                    <w:szCs w:val="21"/>
                  </w:rPr>
                  <w:sym w:font="Wingdings" w:char="00A8"/>
                </w:r>
                <w:r>
                  <w:rPr>
                    <w:rFonts w:hint="eastAsia" w:ascii="宋体" w:hAnsi="宋体" w:eastAsia="宋体" w:cs="宋体"/>
                    <w:color w:val="auto"/>
                    <w:szCs w:val="21"/>
                  </w:rPr>
                  <w:t>是，</w:t>
                </w:r>
                <w:r>
                  <w:rPr>
                    <w:rFonts w:hint="eastAsia" w:ascii="宋体" w:hAnsi="宋体" w:eastAsia="宋体" w:cs="宋体"/>
                    <w:b/>
                    <w:bCs/>
                    <w:color w:val="auto"/>
                    <w:szCs w:val="21"/>
                  </w:rPr>
                  <w:t>提交电子版带红章的PDF文件及word版本各1份（U盘形式）</w:t>
                </w:r>
                <w:r>
                  <w:rPr>
                    <w:rFonts w:hint="eastAsia" w:ascii="宋体" w:hAnsi="宋体" w:eastAsia="宋体" w:cs="宋体"/>
                    <w:b/>
                    <w:bCs/>
                    <w:color w:val="auto"/>
                    <w:szCs w:val="21"/>
                    <w:lang w:eastAsia="zh-CN"/>
                  </w:rPr>
                  <w:t>；</w:t>
                </w:r>
              </w:p>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rPr>
                  <w:sym w:font="Wingdings" w:char="00FE"/>
                </w:r>
                <w:r>
                  <w:rPr>
                    <w:rFonts w:hint="eastAsia" w:ascii="宋体" w:hAnsi="宋体" w:eastAsia="宋体" w:cs="宋体"/>
                    <w:b w:val="0"/>
                    <w:bCs w:val="0"/>
                    <w:color w:val="auto"/>
                    <w:szCs w:val="21"/>
                    <w:lang w:val="en-US" w:eastAsia="zh-CN"/>
                  </w:rPr>
                  <w:t>否</w:t>
                </w:r>
                <w:r>
                  <w:rPr>
                    <w:rFonts w:hint="eastAsia" w:ascii="宋体" w:hAnsi="宋体" w:eastAsia="宋体" w:cs="宋体"/>
                    <w:b w:val="0"/>
                    <w:bCs w:val="0"/>
                    <w:color w:val="auto"/>
                    <w:szCs w:val="21"/>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8</w:t>
            </w:r>
          </w:p>
        </w:tc>
        <w:tc>
          <w:tcPr>
            <w:tcW w:w="15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7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9</w:t>
            </w:r>
          </w:p>
        </w:tc>
        <w:tc>
          <w:tcPr>
            <w:tcW w:w="1534"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72"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0"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1534"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响应文件开启时应携带的资料</w:t>
            </w:r>
          </w:p>
        </w:tc>
        <w:tc>
          <w:tcPr>
            <w:tcW w:w="647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参加响应文件开启的</w:t>
            </w:r>
            <w:r>
              <w:rPr>
                <w:rFonts w:hint="eastAsia" w:ascii="宋体" w:hAnsi="宋体" w:eastAsia="宋体" w:cs="宋体"/>
                <w:color w:val="auto"/>
                <w:kern w:val="0"/>
                <w:szCs w:val="21"/>
                <w:lang w:val="en-US" w:eastAsia="zh-CN"/>
              </w:rPr>
              <w:t>供应商</w:t>
            </w:r>
            <w:r>
              <w:rPr>
                <w:rFonts w:hint="eastAsia" w:ascii="宋体" w:hAnsi="宋体" w:eastAsia="宋体" w:cs="宋体"/>
                <w:color w:val="auto"/>
                <w:kern w:val="0"/>
                <w:szCs w:val="21"/>
                <w:lang w:val="zh-CN"/>
              </w:rPr>
              <w:t>法定代表人或其委托代理人必须携带本人身份证（或驾驶证或公安机关出具的临时身份证明或港澳台胞证或护照）原件（其他诸如市民卡等无效）、法定代表人身份证明（详见第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章“应提交的有关格式范例”，委托代理人的则须提供授权委托书）原件（如密封在投标文件里，开启后查验符合要求也可以）。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0"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11</w:t>
            </w:r>
          </w:p>
        </w:tc>
        <w:tc>
          <w:tcPr>
            <w:tcW w:w="153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color w:val="auto"/>
                <w:szCs w:val="21"/>
                <w:lang w:val="en-US" w:eastAsia="zh-CN"/>
              </w:rPr>
            </w:pPr>
            <w:r>
              <w:rPr>
                <w:rFonts w:hint="eastAsia" w:ascii="宋体" w:hAnsi="宋体" w:cs="宋体"/>
                <w:b/>
                <w:snapToGrid w:val="0"/>
                <w:color w:val="auto"/>
                <w:kern w:val="0"/>
                <w:szCs w:val="21"/>
                <w:lang w:val="en-US" w:eastAsia="zh-CN"/>
              </w:rPr>
              <w:t>评审小组组建</w:t>
            </w:r>
          </w:p>
        </w:tc>
        <w:tc>
          <w:tcPr>
            <w:tcW w:w="647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34"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72"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34"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72"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0"/>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34"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72"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color w:val="auto"/>
                <w:szCs w:val="21"/>
              </w:rPr>
            </w:pPr>
            <w:r>
              <w:rPr>
                <w:rFonts w:hint="eastAsia"/>
                <w:snapToGrid w:val="0"/>
                <w:color w:val="auto"/>
                <w:szCs w:val="21"/>
              </w:rPr>
              <w:t>是否分册装订：</w:t>
            </w:r>
          </w:p>
          <w:p>
            <w:pPr>
              <w:pStyle w:val="18"/>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18"/>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18"/>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5</w:t>
            </w:r>
          </w:p>
        </w:tc>
        <w:tc>
          <w:tcPr>
            <w:tcW w:w="1534"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72"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6"/>
        <w:rPr>
          <w:rFonts w:cs="仿宋" w:asciiTheme="minorEastAsia" w:hAnsiTheme="minorEastAsia"/>
          <w:b/>
          <w:sz w:val="32"/>
          <w:szCs w:val="20"/>
        </w:rPr>
      </w:pPr>
    </w:p>
    <w:p>
      <w:pPr>
        <w:pStyle w:val="7"/>
      </w:pPr>
      <w:bookmarkStart w:id="517" w:name="_GoBack"/>
      <w:bookmarkEnd w:id="517"/>
    </w:p>
    <w:p>
      <w:pPr>
        <w:pStyle w:val="7"/>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9"/>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9"/>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9"/>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9"/>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9"/>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9"/>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9"/>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9"/>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9"/>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1"/>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1"/>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6"/>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9"/>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9"/>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9"/>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9"/>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9"/>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9"/>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9"/>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9.1.3本项目的特定资格要求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9.2.3分包意向协议</w:t>
      </w:r>
      <w:r>
        <w:rPr>
          <w:rFonts w:hint="eastAsia" w:cs="仿宋" w:asciiTheme="minorEastAsia" w:hAnsiTheme="minorEastAsia"/>
          <w:bCs/>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9.2.4符合性审查资料；</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9.2.5响应产品规格配置清单（若有）；</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9.2.6商务技术偏离表；</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采购供应商廉洁自律承诺书；</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1"/>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1"/>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1"/>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1"/>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1"/>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8"/>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1"/>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1"/>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1"/>
        <w:spacing w:before="0"/>
        <w:ind w:firstLine="0" w:firstLineChars="0"/>
        <w:jc w:val="center"/>
        <w:rPr>
          <w:rFonts w:cs="仿宋" w:asciiTheme="minorEastAsia" w:hAnsiTheme="minorEastAsia"/>
          <w:b/>
          <w:sz w:val="32"/>
        </w:rPr>
      </w:pPr>
    </w:p>
    <w:p>
      <w:pPr>
        <w:pStyle w:val="21"/>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2"/>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2"/>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2"/>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法律法规和询价采购文件的规定，对供应商的基本资格条件、特定资格条件进行审查。</w:t>
      </w:r>
    </w:p>
    <w:p>
      <w:pPr>
        <w:pStyle w:val="21"/>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基本资格条件、特定资格条件相应的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1"/>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1"/>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1"/>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1"/>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1"/>
        <w:spacing w:before="0"/>
        <w:ind w:firstLine="495" w:firstLineChars="0"/>
        <w:rPr>
          <w:rFonts w:cs="仿宋" w:asciiTheme="minorEastAsia" w:hAnsiTheme="minorEastAsia"/>
          <w:kern w:val="0"/>
          <w:szCs w:val="24"/>
        </w:rPr>
      </w:pPr>
    </w:p>
    <w:p>
      <w:pPr>
        <w:pStyle w:val="21"/>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1"/>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1"/>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1"/>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8"/>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8"/>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1"/>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1"/>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1"/>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8"/>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6"/>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 xml:space="preserve">全额无息退还。退保证金前，供应商必须提供加盖公章或财务专用章的收款收据。  </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8"/>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9"/>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6"/>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6"/>
        <w:ind w:firstLine="480" w:firstLineChars="200"/>
        <w:rPr>
          <w:rFonts w:hint="eastAsia" w:eastAsiaTheme="minorEastAsia"/>
          <w:lang w:val="en-US" w:eastAsia="zh-CN"/>
        </w:rPr>
      </w:pPr>
      <w:r>
        <w:rPr>
          <w:rFonts w:hint="eastAsia"/>
          <w:lang w:val="en-US"/>
        </w:rPr>
        <w:t>杭州临江环境能源有限公司因日常生产需要，需采购</w:t>
      </w:r>
      <w:r>
        <w:rPr>
          <w:rFonts w:hint="eastAsia"/>
          <w:lang w:val="en-US" w:eastAsia="zh-CN"/>
        </w:rPr>
        <w:t>废水在线设备</w:t>
      </w:r>
      <w:r>
        <w:rPr>
          <w:rFonts w:hint="eastAsia"/>
          <w:lang w:val="en-US"/>
        </w:rPr>
        <w:t>一批，</w:t>
      </w:r>
      <w:r>
        <w:rPr>
          <w:rFonts w:hint="eastAsia"/>
          <w:lang w:val="en-US" w:eastAsia="zh-CN"/>
        </w:rPr>
        <w:t>用于监控渗滤液外排水的数据。</w:t>
      </w:r>
      <w:r>
        <w:rPr>
          <w:rFonts w:hint="eastAsia"/>
          <w:lang w:val="en-US"/>
        </w:rPr>
        <w:t>具体如下</w:t>
      </w:r>
      <w:r>
        <w:rPr>
          <w:rFonts w:hint="eastAsia"/>
          <w:lang w:val="en-US" w:eastAsia="zh-CN"/>
        </w:rPr>
        <w:t>：</w:t>
      </w:r>
    </w:p>
    <w:tbl>
      <w:tblPr>
        <w:tblStyle w:val="15"/>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75"/>
        <w:gridCol w:w="810"/>
        <w:gridCol w:w="2655"/>
        <w:gridCol w:w="705"/>
        <w:gridCol w:w="75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物资名称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品牌</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型号规格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数量</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混合采样器</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供应商根据三级排放标准要求选择合适品牌及型号，要求COD≤500，氨氮＜35，PH=6-9</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接入渗滤液DCS日常监控，包含税费和运费，安装，调试及所有其他费用。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PH计</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4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COD分析仪</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4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氨氮分析仪</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4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线缆</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84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6"/>
        <w:rPr>
          <w:rFonts w:hint="eastAsia"/>
          <w:lang w:val="en-US"/>
        </w:rPr>
      </w:pPr>
    </w:p>
    <w:p>
      <w:pPr>
        <w:spacing w:line="360" w:lineRule="auto"/>
        <w:ind w:firstLine="482" w:firstLineChars="200"/>
        <w:rPr>
          <w:rFonts w:ascii="宋体" w:hAnsi="宋体" w:cs="宋体"/>
          <w:sz w:val="24"/>
        </w:rPr>
      </w:pPr>
      <w:r>
        <w:rPr>
          <w:rFonts w:hint="eastAsia" w:cs="仿宋" w:asciiTheme="minorEastAsia" w:hAnsiTheme="minorEastAsia" w:eastAsiaTheme="minorEastAsia"/>
          <w:b/>
          <w:bCs/>
          <w:snapToGrid w:val="0"/>
          <w:kern w:val="0"/>
          <w:sz w:val="24"/>
          <w:szCs w:val="21"/>
          <w:lang w:val="zh-CN" w:eastAsia="zh-CN" w:bidi="ar-SA"/>
        </w:rPr>
        <w:t>▲</w:t>
      </w: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sz w:val="24"/>
          <w:highlight w:val="none"/>
          <w:u w:val="single"/>
          <w:lang w:val="en-US" w:eastAsia="zh-CN"/>
        </w:rPr>
        <w:t>自合同签订后到安装验收完成。</w:t>
      </w:r>
    </w:p>
    <w:p>
      <w:pPr>
        <w:pStyle w:val="6"/>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b w:val="0"/>
          <w:bCs w:val="0"/>
          <w:lang w:val="en-US" w:eastAsia="zh-CN"/>
        </w:rPr>
        <w:t>合同期内</w:t>
      </w:r>
      <w:r>
        <w:rPr>
          <w:rFonts w:hint="eastAsia"/>
          <w:color w:val="auto"/>
          <w:highlight w:val="none"/>
          <w:lang w:val="en-US" w:eastAsia="zh-CN"/>
        </w:rPr>
        <w:t>按合同约定数量分批次完成供货及安装。</w:t>
      </w:r>
    </w:p>
    <w:p>
      <w:pPr>
        <w:pStyle w:val="6"/>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6"/>
        <w:ind w:firstLine="480" w:firstLineChars="200"/>
        <w:rPr>
          <w:rFonts w:hint="default" w:ascii="宋体" w:eastAsiaTheme="minorEastAsia"/>
          <w:color w:val="auto"/>
          <w:highlight w:val="none"/>
          <w:lang w:val="en-US" w:eastAsia="zh-CN"/>
        </w:rPr>
      </w:pPr>
      <w:r>
        <w:rPr>
          <w:rFonts w:hint="eastAsia" w:ascii="宋体"/>
          <w:color w:val="auto"/>
          <w:highlight w:val="none"/>
          <w:lang w:val="en-US" w:eastAsia="zh-CN"/>
        </w:rPr>
        <w:t>1.供应商根据三级排放标准要求选择合适</w:t>
      </w:r>
      <w:r>
        <w:rPr>
          <w:rFonts w:hint="eastAsia"/>
          <w:color w:val="auto"/>
          <w:highlight w:val="none"/>
          <w:lang w:val="en-US" w:eastAsia="zh-CN"/>
        </w:rPr>
        <w:t>的品牌和</w:t>
      </w:r>
      <w:r>
        <w:rPr>
          <w:rFonts w:hint="eastAsia" w:ascii="宋体"/>
          <w:color w:val="auto"/>
          <w:highlight w:val="none"/>
          <w:lang w:val="en-US" w:eastAsia="zh-CN"/>
        </w:rPr>
        <w:t>型号</w:t>
      </w:r>
      <w:r>
        <w:rPr>
          <w:rFonts w:hint="eastAsia"/>
          <w:color w:val="auto"/>
          <w:highlight w:val="none"/>
          <w:lang w:val="en-US" w:eastAsia="zh-CN"/>
        </w:rPr>
        <w:t>（水质</w:t>
      </w:r>
      <w:r>
        <w:rPr>
          <w:rFonts w:hint="eastAsia" w:ascii="宋体"/>
          <w:color w:val="auto"/>
          <w:highlight w:val="none"/>
          <w:lang w:val="en-US" w:eastAsia="zh-CN"/>
        </w:rPr>
        <w:t>要求</w:t>
      </w:r>
      <w:r>
        <w:rPr>
          <w:rFonts w:hint="eastAsia"/>
          <w:color w:val="auto"/>
          <w:highlight w:val="none"/>
          <w:lang w:val="en-US" w:eastAsia="zh-CN"/>
        </w:rPr>
        <w:t>：</w:t>
      </w:r>
      <w:r>
        <w:rPr>
          <w:rFonts w:hint="eastAsia" w:ascii="宋体"/>
          <w:color w:val="auto"/>
          <w:highlight w:val="none"/>
          <w:lang w:val="en-US" w:eastAsia="zh-CN"/>
        </w:rPr>
        <w:t>COD≤500，氨氮＜35，PH=6-9</w:t>
      </w:r>
      <w:r>
        <w:rPr>
          <w:rFonts w:hint="eastAsia"/>
          <w:color w:val="auto"/>
          <w:highlight w:val="none"/>
          <w:lang w:val="en-US" w:eastAsia="zh-CN"/>
        </w:rPr>
        <w:t>）；其中氨氮分析仪及COD分析仪最小单次测量时间≤60min,示值误差小于</w:t>
      </w:r>
      <w:r>
        <w:rPr>
          <w:rFonts w:ascii="Times New Roman" w:hAnsi="Times New Roman"/>
          <w:color w:val="000000"/>
          <w:kern w:val="0"/>
          <w:sz w:val="21"/>
          <w:szCs w:val="21"/>
          <w:lang w:bidi="ar"/>
        </w:rPr>
        <w:t>±3%</w:t>
      </w:r>
      <w:r>
        <w:rPr>
          <w:rFonts w:hint="eastAsia" w:ascii="Times New Roman" w:hAnsi="Times New Roman"/>
          <w:color w:val="000000"/>
          <w:kern w:val="0"/>
          <w:sz w:val="21"/>
          <w:szCs w:val="21"/>
          <w:lang w:eastAsia="zh-CN" w:bidi="ar"/>
        </w:rPr>
        <w:t>，</w:t>
      </w:r>
      <w:r>
        <w:rPr>
          <w:rFonts w:hint="eastAsia" w:ascii="Times New Roman" w:hAnsi="Times New Roman"/>
          <w:color w:val="000000"/>
          <w:kern w:val="0"/>
          <w:sz w:val="21"/>
          <w:szCs w:val="21"/>
          <w:lang w:val="en-US" w:eastAsia="zh-CN" w:bidi="ar"/>
        </w:rPr>
        <w:t>氨氮分析仪分辨率</w:t>
      </w:r>
      <w:r>
        <w:rPr>
          <w:rFonts w:ascii="Times New Roman" w:hAnsi="Times New Roman"/>
          <w:color w:val="000000"/>
          <w:kern w:val="0"/>
          <w:sz w:val="21"/>
          <w:szCs w:val="21"/>
          <w:lang w:bidi="ar"/>
        </w:rPr>
        <w:t>0.001mg/L</w:t>
      </w:r>
      <w:r>
        <w:rPr>
          <w:rFonts w:hint="eastAsia" w:ascii="Times New Roman" w:hAnsi="Times New Roman"/>
          <w:color w:val="000000"/>
          <w:kern w:val="0"/>
          <w:sz w:val="21"/>
          <w:szCs w:val="21"/>
          <w:lang w:eastAsia="zh-CN" w:bidi="ar"/>
        </w:rPr>
        <w:t>，</w:t>
      </w:r>
      <w:r>
        <w:rPr>
          <w:rFonts w:hint="eastAsia" w:ascii="Times New Roman" w:hAnsi="Times New Roman"/>
          <w:color w:val="000000"/>
          <w:kern w:val="0"/>
          <w:sz w:val="21"/>
          <w:szCs w:val="21"/>
          <w:lang w:val="en-US" w:eastAsia="zh-CN" w:bidi="ar"/>
        </w:rPr>
        <w:t>COD分析仪分辨率0.1</w:t>
      </w:r>
      <w:r>
        <w:rPr>
          <w:rFonts w:ascii="Times New Roman" w:hAnsi="Times New Roman"/>
          <w:color w:val="000000"/>
          <w:kern w:val="0"/>
          <w:sz w:val="21"/>
          <w:szCs w:val="21"/>
          <w:lang w:bidi="ar"/>
        </w:rPr>
        <w:t>mg/L</w:t>
      </w:r>
      <w:r>
        <w:rPr>
          <w:rFonts w:hint="eastAsia" w:ascii="Times New Roman" w:hAnsi="Times New Roman"/>
          <w:color w:val="000000"/>
          <w:kern w:val="0"/>
          <w:sz w:val="21"/>
          <w:szCs w:val="21"/>
          <w:lang w:eastAsia="zh-CN" w:bidi="ar"/>
        </w:rPr>
        <w:t>；</w:t>
      </w:r>
      <w:r>
        <w:rPr>
          <w:rFonts w:hint="eastAsia" w:ascii="Times New Roman" w:hAnsi="Times New Roman"/>
          <w:color w:val="000000"/>
          <w:kern w:val="0"/>
          <w:sz w:val="21"/>
          <w:szCs w:val="21"/>
          <w:lang w:val="en-US" w:eastAsia="zh-CN" w:bidi="ar"/>
        </w:rPr>
        <w:t>PH计分辨率0.01PH，PH计响应时间＜1min。</w:t>
      </w:r>
    </w:p>
    <w:p>
      <w:pPr>
        <w:pStyle w:val="6"/>
        <w:ind w:firstLine="480" w:firstLineChars="200"/>
        <w:rPr>
          <w:rFonts w:hint="eastAsia" w:ascii="宋体"/>
          <w:color w:val="auto"/>
          <w:highlight w:val="none"/>
          <w:lang w:val="en-US" w:eastAsia="zh-CN"/>
        </w:rPr>
      </w:pPr>
      <w:r>
        <w:rPr>
          <w:rFonts w:hint="eastAsia"/>
          <w:color w:val="auto"/>
          <w:highlight w:val="none"/>
          <w:lang w:val="en-US" w:eastAsia="zh-CN"/>
        </w:rPr>
        <w:t>2.品牌和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 xml:space="preserve">有国家、地方、行业标准、规范（含强制适用标准、规范和推荐适用标准、规范）的，按相应标准、规范执行（不同标准、规范之间要求不一的，按要求较高者执行）。 </w:t>
      </w:r>
    </w:p>
    <w:p>
      <w:pPr>
        <w:pStyle w:val="6"/>
        <w:numPr>
          <w:ilvl w:val="0"/>
          <w:numId w:val="0"/>
        </w:numPr>
        <w:ind w:firstLine="480" w:firstLineChars="200"/>
        <w:rPr>
          <w:rFonts w:hint="eastAsia" w:ascii="宋体"/>
          <w:color w:val="auto"/>
          <w:highlight w:val="none"/>
          <w:lang w:val="en-US" w:eastAsia="zh-CN"/>
        </w:rPr>
      </w:pPr>
      <w:r>
        <w:rPr>
          <w:rFonts w:hint="eastAsia"/>
          <w:color w:val="auto"/>
          <w:highlight w:val="none"/>
          <w:lang w:val="en-US" w:eastAsia="zh-CN"/>
        </w:rPr>
        <w:t>3</w:t>
      </w:r>
      <w:r>
        <w:rPr>
          <w:rFonts w:hint="eastAsia" w:ascii="宋体"/>
          <w:color w:val="auto"/>
          <w:highlight w:val="none"/>
          <w:lang w:val="en-US" w:eastAsia="zh-CN"/>
        </w:rPr>
        <w:t>.</w:t>
      </w:r>
      <w:r>
        <w:rPr>
          <w:rFonts w:hint="eastAsia"/>
          <w:color w:val="auto"/>
          <w:highlight w:val="none"/>
          <w:lang w:val="en-US" w:eastAsia="zh-CN"/>
        </w:rPr>
        <w:t>供应商</w:t>
      </w:r>
      <w:r>
        <w:rPr>
          <w:rFonts w:hint="eastAsia" w:ascii="宋体"/>
          <w:color w:val="auto"/>
          <w:highlight w:val="none"/>
          <w:lang w:val="en-US" w:eastAsia="zh-CN"/>
        </w:rPr>
        <w:t>所供</w:t>
      </w:r>
      <w:r>
        <w:rPr>
          <w:rFonts w:hint="eastAsia"/>
          <w:color w:val="auto"/>
          <w:highlight w:val="none"/>
          <w:lang w:val="en-US" w:eastAsia="zh-CN"/>
        </w:rPr>
        <w:t>的材料</w:t>
      </w:r>
      <w:r>
        <w:rPr>
          <w:rFonts w:hint="eastAsia" w:ascii="宋体"/>
          <w:color w:val="auto"/>
          <w:highlight w:val="none"/>
          <w:lang w:val="en-US" w:eastAsia="zh-CN"/>
        </w:rPr>
        <w:t>必须为合格正品，不得为假冒伪劣</w:t>
      </w:r>
      <w:r>
        <w:rPr>
          <w:rFonts w:hint="eastAsia"/>
          <w:color w:val="auto"/>
          <w:highlight w:val="none"/>
          <w:lang w:val="en-US" w:eastAsia="zh-CN"/>
        </w:rPr>
        <w:t>和质保期之外的</w:t>
      </w:r>
      <w:r>
        <w:rPr>
          <w:rFonts w:hint="eastAsia" w:ascii="宋体"/>
          <w:color w:val="auto"/>
          <w:highlight w:val="none"/>
          <w:lang w:val="en-US" w:eastAsia="zh-CN"/>
        </w:rPr>
        <w:t>产品</w:t>
      </w:r>
      <w:r>
        <w:rPr>
          <w:rFonts w:hint="eastAsia"/>
          <w:color w:val="auto"/>
          <w:highlight w:val="none"/>
          <w:lang w:val="en-US" w:eastAsia="zh-CN"/>
        </w:rPr>
        <w:t>，必须在质保期内</w:t>
      </w:r>
      <w:r>
        <w:rPr>
          <w:rFonts w:hint="eastAsia" w:ascii="宋体"/>
          <w:color w:val="auto"/>
          <w:highlight w:val="none"/>
          <w:lang w:val="en-US" w:eastAsia="zh-CN"/>
        </w:rPr>
        <w:t>。</w:t>
      </w:r>
    </w:p>
    <w:p>
      <w:pPr>
        <w:pStyle w:val="6"/>
        <w:ind w:firstLine="480" w:firstLineChars="200"/>
        <w:rPr>
          <w:rFonts w:hint="default" w:eastAsiaTheme="minorEastAsia"/>
          <w:highlight w:val="none"/>
          <w:lang w:val="en-US" w:eastAsia="zh-CN"/>
        </w:rPr>
      </w:pPr>
      <w:r>
        <w:rPr>
          <w:rFonts w:hint="eastAsia"/>
          <w:highlight w:val="none"/>
          <w:lang w:val="en-US" w:eastAsia="zh-CN"/>
        </w:rPr>
        <w:t>4</w:t>
      </w:r>
      <w:r>
        <w:rPr>
          <w:rFonts w:hint="eastAsia"/>
          <w:highlight w:val="none"/>
          <w:lang w:val="en-US"/>
        </w:rPr>
        <w:t>.</w:t>
      </w:r>
      <w:r>
        <w:rPr>
          <w:rFonts w:hint="eastAsia"/>
          <w:highlight w:val="none"/>
          <w:lang w:val="en-US" w:eastAsia="zh-CN"/>
        </w:rPr>
        <w:t>质保期限自验收合格后12个月，若质保期内出现质量问题（非质量问题除外），由供应商负责免费维修，产生的费用全部由供应商承担。</w:t>
      </w:r>
    </w:p>
    <w:p>
      <w:pPr>
        <w:pStyle w:val="6"/>
        <w:ind w:firstLine="480" w:firstLineChars="200"/>
        <w:rPr>
          <w:b/>
          <w:bCs/>
          <w:lang w:val="en-US"/>
        </w:rPr>
      </w:pPr>
      <w:r>
        <w:rPr>
          <w:rFonts w:hint="eastAsia" w:cs="仿宋" w:asciiTheme="minorEastAsia" w:hAnsiTheme="minorEastAsia"/>
          <w:kern w:val="0"/>
        </w:rPr>
        <w:t>▲</w:t>
      </w:r>
      <w:r>
        <w:rPr>
          <w:rFonts w:hint="eastAsia"/>
          <w:b/>
          <w:bCs/>
          <w:lang w:val="en-US" w:eastAsia="zh-CN"/>
        </w:rPr>
        <w:t>五</w:t>
      </w:r>
      <w:r>
        <w:rPr>
          <w:rFonts w:hint="eastAsia"/>
          <w:b/>
          <w:bCs/>
          <w:lang w:val="en-US"/>
        </w:rPr>
        <w:t>、验收方式</w:t>
      </w:r>
    </w:p>
    <w:p>
      <w:pPr>
        <w:pStyle w:val="6"/>
        <w:numPr>
          <w:ilvl w:val="0"/>
          <w:numId w:val="0"/>
        </w:numPr>
        <w:ind w:firstLine="480" w:firstLineChars="200"/>
        <w:rPr>
          <w:rFonts w:hint="eastAsia"/>
          <w:color w:val="auto"/>
          <w:lang w:val="en-US" w:eastAsia="zh-CN"/>
        </w:rPr>
      </w:pPr>
      <w:r>
        <w:rPr>
          <w:rFonts w:hint="eastAsia" w:ascii="宋体" w:hAnsi="Arial" w:cs="Arial" w:eastAsiaTheme="minorEastAsia"/>
          <w:snapToGrid w:val="0"/>
          <w:color w:val="auto"/>
          <w:kern w:val="2"/>
          <w:sz w:val="24"/>
          <w:szCs w:val="21"/>
          <w:lang w:val="en-US" w:eastAsia="zh-CN" w:bidi="ar-SA"/>
        </w:rPr>
        <w:t>1.</w:t>
      </w:r>
      <w:r>
        <w:rPr>
          <w:rFonts w:hint="eastAsia"/>
          <w:lang w:val="en-US" w:eastAsia="zh-CN"/>
        </w:rPr>
        <w:t>供应商</w:t>
      </w:r>
      <w:r>
        <w:rPr>
          <w:rFonts w:hint="eastAsia"/>
          <w:lang w:val="en-US"/>
        </w:rPr>
        <w:t>须提供该批次货物</w:t>
      </w:r>
      <w:r>
        <w:rPr>
          <w:rFonts w:hint="eastAsia"/>
          <w:highlight w:val="none"/>
          <w:lang w:val="en-US" w:eastAsia="zh-CN"/>
        </w:rPr>
        <w:t>生产厂家的</w:t>
      </w:r>
      <w:r>
        <w:rPr>
          <w:rFonts w:hint="eastAsia"/>
          <w:color w:val="auto"/>
          <w:lang w:val="en-US" w:eastAsia="zh-CN"/>
        </w:rPr>
        <w:t>合格证或质量证明材料（进口货物提供质量证明材料，如报关单、原产地证明、质量证明等一种或者多种纸质材料，国产货物提供合格证等纸质材料）和送货单，配合采购人做好货物的到货数量验收工作，将货物运达采购人指定交货地点后及时书面通知采购人。</w:t>
      </w:r>
    </w:p>
    <w:p>
      <w:pPr>
        <w:pStyle w:val="6"/>
        <w:numPr>
          <w:ilvl w:val="0"/>
          <w:numId w:val="0"/>
        </w:numPr>
        <w:ind w:firstLine="480" w:firstLineChars="200"/>
        <w:rPr>
          <w:lang w:val="en-US"/>
        </w:rPr>
      </w:pPr>
      <w:r>
        <w:rPr>
          <w:rFonts w:ascii="宋体" w:hAnsi="Arial" w:cs="Arial" w:eastAsiaTheme="minorEastAsia"/>
          <w:snapToGrid w:val="0"/>
          <w:kern w:val="2"/>
          <w:sz w:val="24"/>
          <w:szCs w:val="21"/>
          <w:lang w:val="en-US" w:eastAsia="zh-CN" w:bidi="ar-SA"/>
        </w:rPr>
        <w:t>2.</w:t>
      </w:r>
      <w:r>
        <w:rPr>
          <w:rFonts w:hint="eastAsia"/>
          <w:color w:val="auto"/>
          <w:lang w:val="en-US" w:eastAsia="zh-CN"/>
        </w:rPr>
        <w:t>双方指定人员现场确认安装质量并由双方签字确认。</w:t>
      </w:r>
    </w:p>
    <w:p>
      <w:pPr>
        <w:pStyle w:val="6"/>
        <w:ind w:firstLine="480" w:firstLineChars="200"/>
        <w:rPr>
          <w:b/>
          <w:bCs/>
          <w:lang w:val="en-US"/>
        </w:rPr>
      </w:pPr>
      <w:r>
        <w:rPr>
          <w:rFonts w:hint="eastAsia" w:cs="仿宋" w:asciiTheme="minorEastAsia" w:hAnsiTheme="minorEastAsia"/>
          <w:kern w:val="0"/>
        </w:rPr>
        <w:t>▲</w:t>
      </w:r>
      <w:r>
        <w:rPr>
          <w:rFonts w:hint="eastAsia"/>
          <w:b/>
          <w:bCs/>
          <w:lang w:val="en-US"/>
        </w:rPr>
        <w:t>五、服务要求</w:t>
      </w:r>
    </w:p>
    <w:p>
      <w:pPr>
        <w:pStyle w:val="6"/>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w:t>
      </w:r>
      <w:r>
        <w:rPr>
          <w:rFonts w:hint="eastAsia"/>
          <w:lang w:val="en-US" w:eastAsia="zh-CN"/>
        </w:rPr>
        <w:t>供货及安装要求</w:t>
      </w:r>
      <w:r>
        <w:rPr>
          <w:rFonts w:hint="eastAsia"/>
          <w:lang w:val="en-US"/>
        </w:rPr>
        <w:t>，</w:t>
      </w:r>
      <w:r>
        <w:rPr>
          <w:rFonts w:hint="eastAsia"/>
          <w:lang w:val="en-US" w:eastAsia="zh-CN"/>
        </w:rPr>
        <w:t>供应商</w:t>
      </w:r>
      <w:r>
        <w:rPr>
          <w:rFonts w:hint="eastAsia"/>
          <w:lang w:val="en-US"/>
        </w:rPr>
        <w:t>负责在接到采购人电话或书面通知后在</w:t>
      </w:r>
      <w:r>
        <w:rPr>
          <w:rFonts w:hint="eastAsia"/>
          <w:highlight w:val="none"/>
          <w:lang w:val="en-US" w:eastAsia="zh-CN"/>
        </w:rPr>
        <w:t>30天</w:t>
      </w:r>
      <w:r>
        <w:rPr>
          <w:rFonts w:hint="eastAsia"/>
          <w:lang w:val="en-US"/>
        </w:rPr>
        <w:t>内</w:t>
      </w:r>
      <w:r>
        <w:rPr>
          <w:rFonts w:hint="eastAsia"/>
          <w:lang w:val="en-US" w:eastAsia="zh-CN"/>
        </w:rPr>
        <w:t>依次完成</w:t>
      </w:r>
      <w:r>
        <w:rPr>
          <w:rFonts w:hint="eastAsia"/>
          <w:lang w:val="en-US"/>
        </w:rPr>
        <w:t>供货</w:t>
      </w:r>
      <w:r>
        <w:rPr>
          <w:rFonts w:hint="eastAsia"/>
          <w:lang w:val="en-US" w:eastAsia="zh-CN"/>
        </w:rPr>
        <w:t>安装</w:t>
      </w:r>
      <w:r>
        <w:rPr>
          <w:rFonts w:hint="eastAsia"/>
          <w:lang w:val="en-US"/>
        </w:rPr>
        <w:t>。</w:t>
      </w:r>
    </w:p>
    <w:p>
      <w:pPr>
        <w:pStyle w:val="6"/>
        <w:numPr>
          <w:ilvl w:val="0"/>
          <w:numId w:val="0"/>
        </w:numPr>
        <w:ind w:firstLine="480" w:firstLineChars="200"/>
        <w:rPr>
          <w:rFonts w:hint="eastAsia"/>
          <w:lang w:val="en-US"/>
        </w:rPr>
      </w:pPr>
      <w:r>
        <w:rPr>
          <w:rFonts w:ascii="宋体" w:hAnsi="Arial" w:cs="Arial" w:eastAsiaTheme="minorEastAsia"/>
          <w:snapToGrid w:val="0"/>
          <w:kern w:val="2"/>
          <w:sz w:val="24"/>
          <w:szCs w:val="21"/>
          <w:lang w:val="en-US" w:eastAsia="zh-CN" w:bidi="ar-SA"/>
        </w:rPr>
        <w:t>2.</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6"/>
        <w:ind w:firstLine="480" w:firstLineChars="200"/>
        <w:rPr>
          <w:b/>
          <w:bCs/>
          <w:lang w:val="en-US"/>
        </w:rPr>
      </w:pPr>
      <w:r>
        <w:rPr>
          <w:rFonts w:hint="eastAsia" w:cs="仿宋" w:asciiTheme="minorEastAsia" w:hAnsiTheme="minorEastAsia"/>
          <w:kern w:val="0"/>
        </w:rPr>
        <w:t>▲</w:t>
      </w:r>
      <w:r>
        <w:rPr>
          <w:rFonts w:hint="eastAsia"/>
          <w:b/>
          <w:bCs/>
          <w:lang w:val="en-US"/>
        </w:rPr>
        <w:t>六、结算方式</w:t>
      </w:r>
    </w:p>
    <w:p>
      <w:pPr>
        <w:pStyle w:val="7"/>
        <w:ind w:firstLine="480" w:firstLineChars="200"/>
        <w:rPr>
          <w:lang w:val="en-US"/>
        </w:rPr>
      </w:pPr>
      <w:r>
        <w:rPr>
          <w:rFonts w:hint="eastAsia"/>
          <w:lang w:val="en-US"/>
        </w:rPr>
        <w:t>以本询价采购文件中的合同条款为准。</w:t>
      </w:r>
    </w:p>
    <w:p>
      <w:pPr>
        <w:pStyle w:val="6"/>
        <w:ind w:firstLine="480" w:firstLineChars="200"/>
        <w:rPr>
          <w:b/>
          <w:bCs/>
          <w:lang w:val="en-US"/>
        </w:rPr>
      </w:pPr>
      <w:r>
        <w:rPr>
          <w:rFonts w:hint="eastAsia" w:cs="仿宋" w:asciiTheme="minorEastAsia" w:hAnsiTheme="minorEastAsia"/>
          <w:kern w:val="0"/>
        </w:rPr>
        <w:t>▲</w:t>
      </w:r>
      <w:r>
        <w:rPr>
          <w:rFonts w:hint="eastAsia"/>
          <w:b/>
          <w:bCs/>
          <w:lang w:val="en-US"/>
        </w:rPr>
        <w:t>七、售后要求</w:t>
      </w:r>
    </w:p>
    <w:p>
      <w:pPr>
        <w:pStyle w:val="6"/>
        <w:ind w:firstLine="480" w:firstLineChars="200"/>
        <w:rPr>
          <w:rFonts w:hint="eastAsia"/>
          <w:lang w:val="en-US"/>
        </w:rPr>
      </w:pPr>
      <w:r>
        <w:rPr>
          <w:rFonts w:hint="eastAsia"/>
          <w:lang w:val="en-US"/>
        </w:rPr>
        <w:t>1.</w:t>
      </w:r>
      <w:r>
        <w:rPr>
          <w:rFonts w:hint="eastAsia"/>
          <w:lang w:val="en-US" w:eastAsia="zh-CN"/>
        </w:rPr>
        <w:t>供应商的作业人员必须具备相应的资质要求（焊工证、登高证等）；</w:t>
      </w:r>
    </w:p>
    <w:p>
      <w:pPr>
        <w:pStyle w:val="6"/>
        <w:ind w:firstLine="480" w:firstLineChars="200"/>
        <w:rPr>
          <w:rFonts w:hint="eastAsia" w:ascii="宋体"/>
          <w:lang w:val="en-US"/>
        </w:rPr>
      </w:pPr>
      <w:r>
        <w:rPr>
          <w:rFonts w:hint="eastAsia"/>
          <w:lang w:val="en-US" w:eastAsia="zh-CN"/>
        </w:rPr>
        <w:t>2.供应商</w:t>
      </w:r>
      <w:r>
        <w:rPr>
          <w:rFonts w:hint="eastAsia"/>
          <w:lang w:val="en-US"/>
        </w:rPr>
        <w:t>必须满足采购人售后服务要求。如使用过程发生问题，</w:t>
      </w:r>
      <w:r>
        <w:rPr>
          <w:rFonts w:hint="eastAsia"/>
          <w:lang w:val="en-US" w:eastAsia="zh-CN"/>
        </w:rPr>
        <w:t>供应商</w:t>
      </w:r>
      <w:r>
        <w:rPr>
          <w:rFonts w:hint="eastAsia"/>
          <w:lang w:val="en-US"/>
        </w:rPr>
        <w:t>须在接到</w:t>
      </w:r>
      <w:r>
        <w:rPr>
          <w:rFonts w:hint="eastAsia" w:ascii="宋体"/>
          <w:lang w:val="en-US"/>
        </w:rPr>
        <w:t>采购人通知后必须</w:t>
      </w:r>
      <w:r>
        <w:rPr>
          <w:rFonts w:hint="eastAsia"/>
          <w:lang w:val="en-US" w:eastAsia="zh-CN"/>
        </w:rPr>
        <w:t>24</w:t>
      </w:r>
      <w:r>
        <w:rPr>
          <w:rFonts w:hint="eastAsia" w:ascii="宋体"/>
          <w:lang w:val="en-US"/>
        </w:rPr>
        <w:t>小时内赶到现场进行处理，</w:t>
      </w:r>
      <w:r>
        <w:rPr>
          <w:rFonts w:hint="eastAsia"/>
          <w:lang w:val="en-US" w:eastAsia="zh-CN"/>
        </w:rPr>
        <w:t>8</w:t>
      </w:r>
      <w:r>
        <w:rPr>
          <w:rFonts w:hint="eastAsia" w:ascii="宋体"/>
          <w:lang w:val="en-US"/>
        </w:rPr>
        <w:t>小时内做出书面答复并提供解决方案。若需要派遣技术人员，则应在接到采购人通知后</w:t>
      </w:r>
      <w:r>
        <w:rPr>
          <w:rFonts w:hint="eastAsia"/>
          <w:lang w:val="en-US" w:eastAsia="zh-CN"/>
        </w:rPr>
        <w:t>，</w:t>
      </w:r>
      <w:r>
        <w:rPr>
          <w:rFonts w:hint="eastAsia" w:ascii="宋体"/>
          <w:lang w:val="en-US"/>
        </w:rPr>
        <w:t>24小时内派人员到达现场进行免费指导解决问题。</w:t>
      </w:r>
    </w:p>
    <w:p>
      <w:pPr>
        <w:pStyle w:val="6"/>
        <w:ind w:firstLine="480" w:firstLineChars="200"/>
        <w:rPr>
          <w:rFonts w:hint="eastAsia" w:ascii="宋体"/>
          <w:lang w:val="en-US"/>
        </w:rPr>
      </w:pPr>
      <w:r>
        <w:rPr>
          <w:rFonts w:hint="eastAsia"/>
          <w:lang w:val="en-US" w:eastAsia="zh-CN"/>
        </w:rPr>
        <w:t>3</w:t>
      </w:r>
      <w:r>
        <w:rPr>
          <w:rFonts w:hint="eastAsia" w:ascii="宋体"/>
          <w:lang w:val="en-US"/>
        </w:rPr>
        <w:t>.采购人不再对任何售后服务进行付费。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6"/>
        <w:ind w:firstLine="480" w:firstLineChars="200"/>
        <w:rPr>
          <w:rFonts w:hint="eastAsia" w:ascii="宋体"/>
          <w:lang w:val="en-US"/>
        </w:rPr>
      </w:pPr>
      <w:r>
        <w:rPr>
          <w:rFonts w:hint="eastAsia"/>
          <w:lang w:val="en-US" w:eastAsia="zh-CN"/>
        </w:rPr>
        <w:t>4</w:t>
      </w:r>
      <w:r>
        <w:rPr>
          <w:rFonts w:hint="eastAsia" w:ascii="宋体"/>
          <w:lang w:val="en-US"/>
        </w:rPr>
        <w:t>.在设备使用过程中，因产品质量问题给他机械设备造成故障或货物损坏，由供应商承担采购人的一切损失，包括直接和间接损失。</w:t>
      </w:r>
    </w:p>
    <w:p>
      <w:pPr>
        <w:pStyle w:val="12"/>
      </w:pPr>
    </w:p>
    <w:p>
      <w:pPr>
        <w:spacing w:line="460" w:lineRule="exact"/>
        <w:jc w:val="left"/>
        <w:rPr>
          <w:rFonts w:cs="仿宋" w:asciiTheme="minorEastAsia" w:hAnsiTheme="minorEastAsia"/>
          <w:b/>
          <w:sz w:val="36"/>
          <w:szCs w:val="36"/>
        </w:rPr>
      </w:pPr>
    </w:p>
    <w:p>
      <w:pPr>
        <w:rPr>
          <w:rFonts w:cs="仿宋" w:asciiTheme="minorEastAsia" w:hAnsiTheme="minorEastAsia"/>
          <w:b/>
          <w:sz w:val="36"/>
          <w:szCs w:val="36"/>
        </w:rPr>
      </w:pPr>
      <w:r>
        <w:rPr>
          <w:rFonts w:cs="仿宋" w:asciiTheme="minorEastAsia" w:hAnsiTheme="minorEastAsia"/>
          <w:b/>
          <w:sz w:val="36"/>
          <w:szCs w:val="36"/>
        </w:rPr>
        <w:br w:type="page"/>
      </w: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2123"/>
      <w:bookmarkEnd w:id="19"/>
      <w:bookmarkStart w:id="20" w:name="_Toc184310288"/>
      <w:bookmarkEnd w:id="20"/>
      <w:bookmarkStart w:id="21" w:name="_Toc184312088"/>
      <w:bookmarkEnd w:id="21"/>
      <w:bookmarkStart w:id="22" w:name="_Toc184314462"/>
      <w:bookmarkEnd w:id="22"/>
      <w:bookmarkStart w:id="23" w:name="_Toc184308051"/>
      <w:bookmarkEnd w:id="23"/>
      <w:bookmarkStart w:id="24" w:name="_Toc184314425"/>
      <w:bookmarkEnd w:id="24"/>
      <w:bookmarkStart w:id="25" w:name="_Toc184310290"/>
      <w:bookmarkEnd w:id="25"/>
      <w:bookmarkStart w:id="26" w:name="_Toc184308097"/>
      <w:bookmarkEnd w:id="26"/>
      <w:bookmarkStart w:id="27" w:name="_Toc184310309"/>
      <w:bookmarkEnd w:id="27"/>
      <w:bookmarkStart w:id="28" w:name="_Toc184312097"/>
      <w:bookmarkEnd w:id="28"/>
      <w:bookmarkStart w:id="29" w:name="_Toc184310282"/>
      <w:bookmarkEnd w:id="29"/>
      <w:bookmarkStart w:id="30" w:name="_Toc184313250"/>
      <w:bookmarkEnd w:id="30"/>
      <w:bookmarkStart w:id="31" w:name="_Toc184308103"/>
      <w:bookmarkEnd w:id="31"/>
      <w:bookmarkStart w:id="32" w:name="_Toc184314471"/>
      <w:bookmarkEnd w:id="32"/>
      <w:bookmarkStart w:id="33" w:name="_Toc184313281"/>
      <w:bookmarkEnd w:id="33"/>
      <w:bookmarkStart w:id="34" w:name="_Toc184312116"/>
      <w:bookmarkEnd w:id="34"/>
      <w:bookmarkStart w:id="35" w:name="_Toc184314467"/>
      <w:bookmarkEnd w:id="35"/>
      <w:bookmarkStart w:id="36" w:name="_Toc184310320"/>
      <w:bookmarkEnd w:id="36"/>
      <w:bookmarkStart w:id="37" w:name="_Toc184314433"/>
      <w:bookmarkEnd w:id="37"/>
      <w:bookmarkStart w:id="38" w:name="_Toc184310295"/>
      <w:bookmarkEnd w:id="38"/>
      <w:bookmarkStart w:id="39" w:name="_Toc184314426"/>
      <w:bookmarkEnd w:id="39"/>
      <w:bookmarkStart w:id="40" w:name="_Toc184312130"/>
      <w:bookmarkEnd w:id="40"/>
      <w:bookmarkStart w:id="41" w:name="_Toc184312096"/>
      <w:bookmarkEnd w:id="41"/>
      <w:bookmarkStart w:id="42" w:name="_Toc184308108"/>
      <w:bookmarkEnd w:id="42"/>
      <w:bookmarkStart w:id="43" w:name="_Toc184314417"/>
      <w:bookmarkEnd w:id="43"/>
      <w:bookmarkStart w:id="44" w:name="_Toc184308069"/>
      <w:bookmarkEnd w:id="44"/>
      <w:bookmarkStart w:id="45" w:name="_Toc184314472"/>
      <w:bookmarkEnd w:id="45"/>
      <w:bookmarkStart w:id="46" w:name="_Toc184312126"/>
      <w:bookmarkEnd w:id="46"/>
      <w:bookmarkStart w:id="47" w:name="_Toc184313270"/>
      <w:bookmarkEnd w:id="47"/>
      <w:bookmarkStart w:id="48" w:name="_Toc184313286"/>
      <w:bookmarkEnd w:id="48"/>
      <w:bookmarkStart w:id="49" w:name="_Toc184308071"/>
      <w:bookmarkEnd w:id="49"/>
      <w:bookmarkStart w:id="50" w:name="_Toc184314441"/>
      <w:bookmarkEnd w:id="50"/>
      <w:bookmarkStart w:id="51" w:name="_Toc184308076"/>
      <w:bookmarkEnd w:id="51"/>
      <w:bookmarkStart w:id="52" w:name="_Toc184310318"/>
      <w:bookmarkEnd w:id="52"/>
      <w:bookmarkStart w:id="53" w:name="_Toc184314447"/>
      <w:bookmarkEnd w:id="53"/>
      <w:bookmarkStart w:id="54" w:name="_Toc184310289"/>
      <w:bookmarkEnd w:id="54"/>
      <w:bookmarkStart w:id="55" w:name="_Toc184310344"/>
      <w:bookmarkEnd w:id="55"/>
      <w:bookmarkStart w:id="56" w:name="_Toc184308098"/>
      <w:bookmarkEnd w:id="56"/>
      <w:bookmarkStart w:id="57" w:name="_Toc184310293"/>
      <w:bookmarkEnd w:id="57"/>
      <w:bookmarkStart w:id="58" w:name="_Toc184310292"/>
      <w:bookmarkEnd w:id="58"/>
      <w:bookmarkStart w:id="59" w:name="_Toc184313275"/>
      <w:bookmarkEnd w:id="59"/>
      <w:bookmarkStart w:id="60" w:name="_Toc184310277"/>
      <w:bookmarkEnd w:id="60"/>
      <w:bookmarkStart w:id="61" w:name="_Toc184314451"/>
      <w:bookmarkEnd w:id="61"/>
      <w:bookmarkStart w:id="62" w:name="_Toc184308074"/>
      <w:bookmarkEnd w:id="62"/>
      <w:bookmarkStart w:id="63" w:name="_Toc184308102"/>
      <w:bookmarkEnd w:id="63"/>
      <w:bookmarkStart w:id="64" w:name="_Toc184314437"/>
      <w:bookmarkEnd w:id="64"/>
      <w:bookmarkStart w:id="65" w:name="_Toc184314421"/>
      <w:bookmarkEnd w:id="65"/>
      <w:bookmarkStart w:id="66" w:name="_Toc184312067"/>
      <w:bookmarkEnd w:id="66"/>
      <w:bookmarkStart w:id="67" w:name="_Toc184312083"/>
      <w:bookmarkEnd w:id="67"/>
      <w:bookmarkStart w:id="68" w:name="_Toc184308066"/>
      <w:bookmarkEnd w:id="68"/>
      <w:bookmarkStart w:id="69" w:name="_Toc184313284"/>
      <w:bookmarkEnd w:id="69"/>
      <w:bookmarkStart w:id="70" w:name="_Toc184308042"/>
      <w:bookmarkEnd w:id="70"/>
      <w:bookmarkStart w:id="71" w:name="_Toc184313241"/>
      <w:bookmarkEnd w:id="71"/>
      <w:bookmarkStart w:id="72" w:name="_Toc184310276"/>
      <w:bookmarkEnd w:id="72"/>
      <w:bookmarkStart w:id="73" w:name="_Toc184314470"/>
      <w:bookmarkEnd w:id="73"/>
      <w:bookmarkStart w:id="74" w:name="_Toc184308080"/>
      <w:bookmarkEnd w:id="74"/>
      <w:bookmarkStart w:id="75" w:name="_Toc184312133"/>
      <w:bookmarkEnd w:id="75"/>
      <w:bookmarkStart w:id="76" w:name="_Toc184308077"/>
      <w:bookmarkEnd w:id="76"/>
      <w:bookmarkStart w:id="77" w:name="_Toc184314449"/>
      <w:bookmarkEnd w:id="77"/>
      <w:bookmarkStart w:id="78" w:name="_Toc184314446"/>
      <w:bookmarkEnd w:id="78"/>
      <w:bookmarkStart w:id="79" w:name="_Toc184312095"/>
      <w:bookmarkEnd w:id="79"/>
      <w:bookmarkStart w:id="80" w:name="_Toc184310333"/>
      <w:bookmarkEnd w:id="80"/>
      <w:bookmarkStart w:id="81" w:name="_Toc184312094"/>
      <w:bookmarkEnd w:id="81"/>
      <w:bookmarkStart w:id="82" w:name="_Toc184308092"/>
      <w:bookmarkEnd w:id="82"/>
      <w:bookmarkStart w:id="83" w:name="_Toc184310294"/>
      <w:bookmarkEnd w:id="83"/>
      <w:bookmarkStart w:id="84" w:name="_Toc184313245"/>
      <w:bookmarkEnd w:id="84"/>
      <w:bookmarkStart w:id="85" w:name="_Toc184313256"/>
      <w:bookmarkEnd w:id="85"/>
      <w:bookmarkStart w:id="86" w:name="_Toc184312080"/>
      <w:bookmarkEnd w:id="86"/>
      <w:bookmarkStart w:id="87" w:name="_Toc184312071"/>
      <w:bookmarkEnd w:id="87"/>
      <w:bookmarkStart w:id="88" w:name="_Toc184312099"/>
      <w:bookmarkEnd w:id="88"/>
      <w:bookmarkStart w:id="89" w:name="_Toc184313283"/>
      <w:bookmarkEnd w:id="89"/>
      <w:bookmarkStart w:id="90" w:name="_Toc184313265"/>
      <w:bookmarkEnd w:id="90"/>
      <w:bookmarkStart w:id="91" w:name="_Toc184308060"/>
      <w:bookmarkEnd w:id="91"/>
      <w:bookmarkStart w:id="92" w:name="_Toc184310303"/>
      <w:bookmarkEnd w:id="92"/>
      <w:bookmarkStart w:id="93" w:name="_Toc184312100"/>
      <w:bookmarkEnd w:id="93"/>
      <w:bookmarkStart w:id="94" w:name="_Toc184314454"/>
      <w:bookmarkEnd w:id="94"/>
      <w:bookmarkStart w:id="95" w:name="_Toc184314422"/>
      <w:bookmarkEnd w:id="95"/>
      <w:bookmarkStart w:id="96" w:name="_Toc184312113"/>
      <w:bookmarkEnd w:id="96"/>
      <w:bookmarkStart w:id="97" w:name="_Toc184312111"/>
      <w:bookmarkEnd w:id="97"/>
      <w:bookmarkStart w:id="98" w:name="_Toc184308091"/>
      <w:bookmarkEnd w:id="98"/>
      <w:bookmarkStart w:id="99" w:name="_Toc184313246"/>
      <w:bookmarkEnd w:id="99"/>
      <w:bookmarkStart w:id="100" w:name="_Toc184308104"/>
      <w:bookmarkEnd w:id="100"/>
      <w:bookmarkStart w:id="101" w:name="_Toc184314448"/>
      <w:bookmarkEnd w:id="101"/>
      <w:bookmarkStart w:id="102" w:name="_Toc184308105"/>
      <w:bookmarkEnd w:id="102"/>
      <w:bookmarkStart w:id="103" w:name="_Toc184310327"/>
      <w:bookmarkEnd w:id="103"/>
      <w:bookmarkStart w:id="104" w:name="_Toc184312078"/>
      <w:bookmarkEnd w:id="104"/>
      <w:bookmarkStart w:id="105" w:name="_Toc184313249"/>
      <w:bookmarkEnd w:id="105"/>
      <w:bookmarkStart w:id="106" w:name="_Toc184314410"/>
      <w:bookmarkEnd w:id="106"/>
      <w:bookmarkStart w:id="107" w:name="_Toc184314481"/>
      <w:bookmarkEnd w:id="107"/>
      <w:bookmarkStart w:id="108" w:name="_Toc184313274"/>
      <w:bookmarkEnd w:id="108"/>
      <w:bookmarkStart w:id="109" w:name="_Toc184312086"/>
      <w:bookmarkEnd w:id="109"/>
      <w:bookmarkStart w:id="110" w:name="_Toc184308045"/>
      <w:bookmarkEnd w:id="110"/>
      <w:bookmarkStart w:id="111" w:name="_Toc184310314"/>
      <w:bookmarkEnd w:id="111"/>
      <w:bookmarkStart w:id="112" w:name="_Toc184314432"/>
      <w:bookmarkEnd w:id="112"/>
      <w:bookmarkStart w:id="113" w:name="_Toc184308100"/>
      <w:bookmarkEnd w:id="113"/>
      <w:bookmarkStart w:id="114" w:name="_Toc184314455"/>
      <w:bookmarkEnd w:id="114"/>
      <w:bookmarkStart w:id="115" w:name="_Toc184314440"/>
      <w:bookmarkEnd w:id="115"/>
      <w:bookmarkStart w:id="116" w:name="_Toc184312074"/>
      <w:bookmarkEnd w:id="116"/>
      <w:bookmarkStart w:id="117" w:name="_Toc184310291"/>
      <w:bookmarkEnd w:id="117"/>
      <w:bookmarkStart w:id="118" w:name="_Toc184312092"/>
      <w:bookmarkEnd w:id="118"/>
      <w:bookmarkStart w:id="119" w:name="_Toc184312102"/>
      <w:bookmarkEnd w:id="119"/>
      <w:bookmarkStart w:id="120" w:name="_Toc184310319"/>
      <w:bookmarkEnd w:id="120"/>
      <w:bookmarkStart w:id="121" w:name="_Toc184308059"/>
      <w:bookmarkEnd w:id="121"/>
      <w:bookmarkStart w:id="122" w:name="_Toc184308075"/>
      <w:bookmarkEnd w:id="122"/>
      <w:bookmarkStart w:id="123" w:name="_Toc184312098"/>
      <w:bookmarkEnd w:id="123"/>
      <w:bookmarkStart w:id="124" w:name="_Toc184310278"/>
      <w:bookmarkEnd w:id="124"/>
      <w:bookmarkStart w:id="125" w:name="_Toc184313301"/>
      <w:bookmarkEnd w:id="125"/>
      <w:bookmarkStart w:id="126" w:name="_Toc184312127"/>
      <w:bookmarkEnd w:id="126"/>
      <w:bookmarkStart w:id="127" w:name="_Toc184308094"/>
      <w:bookmarkEnd w:id="127"/>
      <w:bookmarkStart w:id="128" w:name="_Toc184308063"/>
      <w:bookmarkEnd w:id="128"/>
      <w:bookmarkStart w:id="129" w:name="_Toc184310274"/>
      <w:bookmarkEnd w:id="129"/>
      <w:bookmarkStart w:id="130" w:name="_Toc184310317"/>
      <w:bookmarkEnd w:id="130"/>
      <w:bookmarkStart w:id="131" w:name="_Toc184313302"/>
      <w:bookmarkEnd w:id="131"/>
      <w:bookmarkStart w:id="132" w:name="_Toc184314444"/>
      <w:bookmarkEnd w:id="132"/>
      <w:bookmarkStart w:id="133" w:name="_Toc184310280"/>
      <w:bookmarkEnd w:id="133"/>
      <w:bookmarkStart w:id="134" w:name="_Toc184312085"/>
      <w:bookmarkEnd w:id="134"/>
      <w:bookmarkStart w:id="135" w:name="_Toc184308044"/>
      <w:bookmarkEnd w:id="135"/>
      <w:bookmarkStart w:id="136" w:name="_Toc184314479"/>
      <w:bookmarkEnd w:id="136"/>
      <w:bookmarkStart w:id="137" w:name="_Toc184310323"/>
      <w:bookmarkEnd w:id="137"/>
      <w:bookmarkStart w:id="138" w:name="_Toc184313258"/>
      <w:bookmarkEnd w:id="138"/>
      <w:bookmarkStart w:id="139" w:name="_Toc184312105"/>
      <w:bookmarkEnd w:id="139"/>
      <w:bookmarkStart w:id="140" w:name="_Toc184312089"/>
      <w:bookmarkEnd w:id="140"/>
      <w:bookmarkStart w:id="141" w:name="_Toc184308079"/>
      <w:bookmarkEnd w:id="141"/>
      <w:bookmarkStart w:id="142" w:name="_Toc184312073"/>
      <w:bookmarkEnd w:id="142"/>
      <w:bookmarkStart w:id="143" w:name="_Toc184310281"/>
      <w:bookmarkEnd w:id="143"/>
      <w:bookmarkStart w:id="144" w:name="_Toc184314412"/>
      <w:bookmarkEnd w:id="144"/>
      <w:bookmarkStart w:id="145" w:name="_Toc184310331"/>
      <w:bookmarkEnd w:id="145"/>
      <w:bookmarkStart w:id="146" w:name="_Toc184312104"/>
      <w:bookmarkEnd w:id="146"/>
      <w:bookmarkStart w:id="147" w:name="_Toc184310302"/>
      <w:bookmarkEnd w:id="147"/>
      <w:bookmarkStart w:id="148" w:name="_Toc184310332"/>
      <w:bookmarkEnd w:id="148"/>
      <w:bookmarkStart w:id="149" w:name="_Toc184308072"/>
      <w:bookmarkEnd w:id="149"/>
      <w:bookmarkStart w:id="150" w:name="_Toc184312110"/>
      <w:bookmarkEnd w:id="150"/>
      <w:bookmarkStart w:id="151" w:name="_Toc184314429"/>
      <w:bookmarkEnd w:id="151"/>
      <w:bookmarkStart w:id="152" w:name="_Toc184312136"/>
      <w:bookmarkEnd w:id="152"/>
      <w:bookmarkStart w:id="153" w:name="_Toc184313298"/>
      <w:bookmarkEnd w:id="153"/>
      <w:bookmarkStart w:id="154" w:name="_Toc184308037"/>
      <w:bookmarkEnd w:id="154"/>
      <w:bookmarkStart w:id="155" w:name="_Toc184312114"/>
      <w:bookmarkEnd w:id="155"/>
      <w:bookmarkStart w:id="156" w:name="_Toc184310315"/>
      <w:bookmarkEnd w:id="156"/>
      <w:bookmarkStart w:id="157" w:name="_Toc184313244"/>
      <w:bookmarkEnd w:id="157"/>
      <w:bookmarkStart w:id="158" w:name="_Toc184308043"/>
      <w:bookmarkEnd w:id="158"/>
      <w:bookmarkStart w:id="159" w:name="_Toc184314414"/>
      <w:bookmarkEnd w:id="159"/>
      <w:bookmarkStart w:id="160" w:name="_Toc184313303"/>
      <w:bookmarkEnd w:id="160"/>
      <w:bookmarkStart w:id="161" w:name="_Toc184308106"/>
      <w:bookmarkEnd w:id="161"/>
      <w:bookmarkStart w:id="162" w:name="_Toc184314476"/>
      <w:bookmarkEnd w:id="162"/>
      <w:bookmarkStart w:id="163" w:name="_Toc184314474"/>
      <w:bookmarkEnd w:id="163"/>
      <w:bookmarkStart w:id="164" w:name="_Toc184308084"/>
      <w:bookmarkEnd w:id="164"/>
      <w:bookmarkStart w:id="165" w:name="_Toc184312108"/>
      <w:bookmarkEnd w:id="165"/>
      <w:bookmarkStart w:id="166" w:name="_Toc184310340"/>
      <w:bookmarkEnd w:id="166"/>
      <w:bookmarkStart w:id="167" w:name="_Toc184310338"/>
      <w:bookmarkEnd w:id="167"/>
      <w:bookmarkStart w:id="168" w:name="_Toc184308081"/>
      <w:bookmarkEnd w:id="168"/>
      <w:bookmarkStart w:id="169" w:name="_Toc184310312"/>
      <w:bookmarkEnd w:id="169"/>
      <w:bookmarkStart w:id="170" w:name="_Toc184312093"/>
      <w:bookmarkEnd w:id="170"/>
      <w:bookmarkStart w:id="171" w:name="_Toc184313273"/>
      <w:bookmarkEnd w:id="171"/>
      <w:bookmarkStart w:id="172" w:name="_Toc184308099"/>
      <w:bookmarkEnd w:id="172"/>
      <w:bookmarkStart w:id="173" w:name="_Toc184313239"/>
      <w:bookmarkEnd w:id="173"/>
      <w:bookmarkStart w:id="174" w:name="_Toc184314418"/>
      <w:bookmarkEnd w:id="174"/>
      <w:bookmarkStart w:id="175" w:name="_Toc184313306"/>
      <w:bookmarkEnd w:id="175"/>
      <w:bookmarkStart w:id="176" w:name="_Toc184312134"/>
      <w:bookmarkEnd w:id="176"/>
      <w:bookmarkStart w:id="177" w:name="_Toc184313262"/>
      <w:bookmarkEnd w:id="177"/>
      <w:bookmarkStart w:id="178" w:name="_Toc184313255"/>
      <w:bookmarkEnd w:id="178"/>
      <w:bookmarkStart w:id="179" w:name="_Toc184314434"/>
      <w:bookmarkEnd w:id="179"/>
      <w:bookmarkStart w:id="180" w:name="_Toc184314450"/>
      <w:bookmarkEnd w:id="180"/>
      <w:bookmarkStart w:id="181" w:name="_Toc184310279"/>
      <w:bookmarkEnd w:id="181"/>
      <w:bookmarkStart w:id="182" w:name="_Toc184312128"/>
      <w:bookmarkEnd w:id="182"/>
      <w:bookmarkStart w:id="183" w:name="_Toc184313261"/>
      <w:bookmarkEnd w:id="183"/>
      <w:bookmarkStart w:id="184" w:name="_Toc184314456"/>
      <w:bookmarkEnd w:id="184"/>
      <w:bookmarkStart w:id="185" w:name="_Toc184312069"/>
      <w:bookmarkEnd w:id="185"/>
      <w:bookmarkStart w:id="186" w:name="_Toc184308078"/>
      <w:bookmarkEnd w:id="186"/>
      <w:bookmarkStart w:id="187" w:name="_Toc184314473"/>
      <w:bookmarkEnd w:id="187"/>
      <w:bookmarkStart w:id="188" w:name="_Toc184310284"/>
      <w:bookmarkEnd w:id="188"/>
      <w:bookmarkStart w:id="189" w:name="_Toc184310296"/>
      <w:bookmarkEnd w:id="189"/>
      <w:bookmarkStart w:id="190" w:name="_Toc184310328"/>
      <w:bookmarkEnd w:id="190"/>
      <w:bookmarkStart w:id="191" w:name="_Toc184314453"/>
      <w:bookmarkEnd w:id="191"/>
      <w:bookmarkStart w:id="192" w:name="_Toc184308049"/>
      <w:bookmarkEnd w:id="192"/>
      <w:bookmarkStart w:id="193" w:name="_Toc184313294"/>
      <w:bookmarkEnd w:id="193"/>
      <w:bookmarkStart w:id="194" w:name="_Toc184313290"/>
      <w:bookmarkEnd w:id="194"/>
      <w:bookmarkStart w:id="195" w:name="_Toc184312068"/>
      <w:bookmarkEnd w:id="195"/>
      <w:bookmarkStart w:id="196" w:name="_Toc184312115"/>
      <w:bookmarkEnd w:id="196"/>
      <w:bookmarkStart w:id="197" w:name="_Toc184310321"/>
      <w:bookmarkEnd w:id="197"/>
      <w:bookmarkStart w:id="198" w:name="_Toc184310336"/>
      <w:bookmarkEnd w:id="198"/>
      <w:bookmarkStart w:id="199" w:name="_Toc184313293"/>
      <w:bookmarkEnd w:id="199"/>
      <w:bookmarkStart w:id="200" w:name="_Toc184312103"/>
      <w:bookmarkEnd w:id="200"/>
      <w:bookmarkStart w:id="201" w:name="_Toc184308087"/>
      <w:bookmarkEnd w:id="201"/>
      <w:bookmarkStart w:id="202" w:name="_Toc184312121"/>
      <w:bookmarkEnd w:id="202"/>
      <w:bookmarkStart w:id="203" w:name="_Toc184310306"/>
      <w:bookmarkEnd w:id="203"/>
      <w:bookmarkStart w:id="204" w:name="_Toc184308061"/>
      <w:bookmarkEnd w:id="204"/>
      <w:bookmarkStart w:id="205" w:name="_Toc184310334"/>
      <w:bookmarkEnd w:id="205"/>
      <w:bookmarkStart w:id="206" w:name="_Toc184308050"/>
      <w:bookmarkEnd w:id="206"/>
      <w:bookmarkStart w:id="207" w:name="_Toc184312138"/>
      <w:bookmarkEnd w:id="207"/>
      <w:bookmarkStart w:id="208" w:name="_Toc184310307"/>
      <w:bookmarkEnd w:id="208"/>
      <w:bookmarkStart w:id="209" w:name="_Toc184313252"/>
      <w:bookmarkEnd w:id="209"/>
      <w:bookmarkStart w:id="210" w:name="_Toc184308038"/>
      <w:bookmarkEnd w:id="210"/>
      <w:bookmarkStart w:id="211" w:name="_Toc184312091"/>
      <w:bookmarkEnd w:id="211"/>
      <w:bookmarkStart w:id="212" w:name="_Toc184308086"/>
      <w:bookmarkEnd w:id="212"/>
      <w:bookmarkStart w:id="213" w:name="_Toc184312107"/>
      <w:bookmarkEnd w:id="213"/>
      <w:bookmarkStart w:id="214" w:name="_Toc184314413"/>
      <w:bookmarkEnd w:id="214"/>
      <w:bookmarkStart w:id="215" w:name="_Toc184314428"/>
      <w:bookmarkEnd w:id="215"/>
      <w:bookmarkStart w:id="216" w:name="_Toc184312118"/>
      <w:bookmarkEnd w:id="216"/>
      <w:bookmarkStart w:id="217" w:name="_Toc184310343"/>
      <w:bookmarkEnd w:id="217"/>
      <w:bookmarkStart w:id="218" w:name="_Toc184310285"/>
      <w:bookmarkEnd w:id="218"/>
      <w:bookmarkStart w:id="219" w:name="_Toc184310339"/>
      <w:bookmarkEnd w:id="219"/>
      <w:bookmarkStart w:id="220" w:name="_Toc184313291"/>
      <w:bookmarkEnd w:id="220"/>
      <w:bookmarkStart w:id="221" w:name="_Toc184308085"/>
      <w:bookmarkEnd w:id="221"/>
      <w:bookmarkStart w:id="222" w:name="_Toc184308082"/>
      <w:bookmarkEnd w:id="222"/>
      <w:bookmarkStart w:id="223" w:name="_Toc184314436"/>
      <w:bookmarkEnd w:id="223"/>
      <w:bookmarkStart w:id="224" w:name="_Toc184308057"/>
      <w:bookmarkEnd w:id="224"/>
      <w:bookmarkStart w:id="225" w:name="_Toc184310283"/>
      <w:bookmarkEnd w:id="225"/>
      <w:bookmarkStart w:id="226" w:name="_Toc184313248"/>
      <w:bookmarkEnd w:id="226"/>
      <w:bookmarkStart w:id="227" w:name="_Toc184314430"/>
      <w:bookmarkEnd w:id="227"/>
      <w:bookmarkStart w:id="228" w:name="_Toc184314469"/>
      <w:bookmarkEnd w:id="228"/>
      <w:bookmarkStart w:id="229" w:name="_Toc184313276"/>
      <w:bookmarkEnd w:id="229"/>
      <w:bookmarkStart w:id="230" w:name="_Toc184310300"/>
      <w:bookmarkEnd w:id="230"/>
      <w:bookmarkStart w:id="231" w:name="_Toc184312131"/>
      <w:bookmarkEnd w:id="231"/>
      <w:bookmarkStart w:id="232" w:name="_Toc184310297"/>
      <w:bookmarkEnd w:id="232"/>
      <w:bookmarkStart w:id="233" w:name="_Toc184314466"/>
      <w:bookmarkEnd w:id="233"/>
      <w:bookmarkStart w:id="234" w:name="_Toc184312122"/>
      <w:bookmarkEnd w:id="234"/>
      <w:bookmarkStart w:id="235" w:name="_Toc184310305"/>
      <w:bookmarkEnd w:id="235"/>
      <w:bookmarkStart w:id="236" w:name="_Toc184312079"/>
      <w:bookmarkEnd w:id="236"/>
      <w:bookmarkStart w:id="237" w:name="_Toc184312084"/>
      <w:bookmarkEnd w:id="237"/>
      <w:bookmarkStart w:id="238" w:name="_Toc184313269"/>
      <w:bookmarkEnd w:id="238"/>
      <w:bookmarkStart w:id="239" w:name="_Toc184314442"/>
      <w:bookmarkEnd w:id="239"/>
      <w:bookmarkStart w:id="240" w:name="_Toc184312072"/>
      <w:bookmarkEnd w:id="240"/>
      <w:bookmarkStart w:id="241" w:name="_Toc184310322"/>
      <w:bookmarkEnd w:id="241"/>
      <w:bookmarkStart w:id="242" w:name="_Toc184314460"/>
      <w:bookmarkEnd w:id="242"/>
      <w:bookmarkStart w:id="243" w:name="_Toc184312077"/>
      <w:bookmarkEnd w:id="243"/>
      <w:bookmarkStart w:id="244" w:name="_Toc184308095"/>
      <w:bookmarkEnd w:id="244"/>
      <w:bookmarkStart w:id="245" w:name="_Toc184313280"/>
      <w:bookmarkEnd w:id="245"/>
      <w:bookmarkStart w:id="246" w:name="_Toc184314477"/>
      <w:bookmarkEnd w:id="246"/>
      <w:bookmarkStart w:id="247" w:name="_Toc184310335"/>
      <w:bookmarkEnd w:id="247"/>
      <w:bookmarkStart w:id="248" w:name="_Toc184313305"/>
      <w:bookmarkEnd w:id="248"/>
      <w:bookmarkStart w:id="249" w:name="_Toc184308067"/>
      <w:bookmarkEnd w:id="249"/>
      <w:bookmarkStart w:id="250" w:name="_Toc184310308"/>
      <w:bookmarkEnd w:id="250"/>
      <w:bookmarkStart w:id="251" w:name="_Toc184308093"/>
      <w:bookmarkEnd w:id="251"/>
      <w:bookmarkStart w:id="252" w:name="_Toc184308101"/>
      <w:bookmarkEnd w:id="252"/>
      <w:bookmarkStart w:id="253" w:name="_Toc184308088"/>
      <w:bookmarkEnd w:id="253"/>
      <w:bookmarkStart w:id="254" w:name="_Toc184310341"/>
      <w:bookmarkEnd w:id="254"/>
      <w:bookmarkStart w:id="255" w:name="_Toc184308058"/>
      <w:bookmarkEnd w:id="255"/>
      <w:bookmarkStart w:id="256" w:name="_Toc184313251"/>
      <w:bookmarkEnd w:id="256"/>
      <w:bookmarkStart w:id="257" w:name="_Toc184308056"/>
      <w:bookmarkEnd w:id="257"/>
      <w:bookmarkStart w:id="258" w:name="_Toc184313268"/>
      <w:bookmarkEnd w:id="258"/>
      <w:bookmarkStart w:id="259" w:name="_Toc184313310"/>
      <w:bookmarkEnd w:id="259"/>
      <w:bookmarkStart w:id="260" w:name="_Toc184313296"/>
      <w:bookmarkEnd w:id="260"/>
      <w:bookmarkStart w:id="261" w:name="_Toc184310286"/>
      <w:bookmarkEnd w:id="261"/>
      <w:bookmarkStart w:id="262" w:name="_Toc184308089"/>
      <w:bookmarkEnd w:id="262"/>
      <w:bookmarkStart w:id="263" w:name="_Toc184314445"/>
      <w:bookmarkEnd w:id="263"/>
      <w:bookmarkStart w:id="264" w:name="_Toc184308053"/>
      <w:bookmarkEnd w:id="264"/>
      <w:bookmarkStart w:id="265" w:name="_Toc184314423"/>
      <w:bookmarkEnd w:id="265"/>
      <w:bookmarkStart w:id="266" w:name="_Toc184313254"/>
      <w:bookmarkEnd w:id="266"/>
      <w:bookmarkStart w:id="267" w:name="_Toc184314416"/>
      <w:bookmarkEnd w:id="267"/>
      <w:bookmarkStart w:id="268" w:name="_Toc184310325"/>
      <w:bookmarkEnd w:id="268"/>
      <w:bookmarkStart w:id="269" w:name="_Toc184313299"/>
      <w:bookmarkEnd w:id="269"/>
      <w:bookmarkStart w:id="270" w:name="_Toc184314465"/>
      <w:bookmarkEnd w:id="270"/>
      <w:bookmarkStart w:id="271" w:name="_Toc184310313"/>
      <w:bookmarkEnd w:id="271"/>
      <w:bookmarkStart w:id="272" w:name="_Toc184308090"/>
      <w:bookmarkEnd w:id="272"/>
      <w:bookmarkStart w:id="273" w:name="_Toc184310275"/>
      <w:bookmarkEnd w:id="273"/>
      <w:bookmarkStart w:id="274" w:name="_Toc184313289"/>
      <w:bookmarkEnd w:id="274"/>
      <w:bookmarkStart w:id="275" w:name="_Toc184313259"/>
      <w:bookmarkEnd w:id="275"/>
      <w:bookmarkStart w:id="276" w:name="_Toc184313304"/>
      <w:bookmarkEnd w:id="276"/>
      <w:bookmarkStart w:id="277" w:name="_Toc184312137"/>
      <w:bookmarkEnd w:id="277"/>
      <w:bookmarkStart w:id="278" w:name="_Toc184310304"/>
      <w:bookmarkEnd w:id="278"/>
      <w:bookmarkStart w:id="279" w:name="_Toc184308062"/>
      <w:bookmarkEnd w:id="279"/>
      <w:bookmarkStart w:id="280" w:name="_Toc184310342"/>
      <w:bookmarkEnd w:id="280"/>
      <w:bookmarkStart w:id="281" w:name="_Toc184308036"/>
      <w:bookmarkEnd w:id="281"/>
      <w:bookmarkStart w:id="282" w:name="_Toc184314438"/>
      <w:bookmarkEnd w:id="282"/>
      <w:bookmarkStart w:id="283" w:name="_Toc184310311"/>
      <w:bookmarkEnd w:id="283"/>
      <w:bookmarkStart w:id="284" w:name="_Toc184308073"/>
      <w:bookmarkEnd w:id="284"/>
      <w:bookmarkStart w:id="285" w:name="_Toc184314420"/>
      <w:bookmarkEnd w:id="285"/>
      <w:bookmarkStart w:id="286" w:name="_Toc184313297"/>
      <w:bookmarkEnd w:id="286"/>
      <w:bookmarkStart w:id="287" w:name="_Toc184313285"/>
      <w:bookmarkEnd w:id="287"/>
      <w:bookmarkStart w:id="288" w:name="_Toc184310324"/>
      <w:bookmarkEnd w:id="288"/>
      <w:bookmarkStart w:id="289" w:name="_Toc184314480"/>
      <w:bookmarkEnd w:id="289"/>
      <w:bookmarkStart w:id="290" w:name="_Toc184314461"/>
      <w:bookmarkEnd w:id="290"/>
      <w:bookmarkStart w:id="291" w:name="_Toc184312129"/>
      <w:bookmarkEnd w:id="291"/>
      <w:bookmarkStart w:id="292" w:name="_Toc184313272"/>
      <w:bookmarkEnd w:id="292"/>
      <w:bookmarkStart w:id="293" w:name="_Toc184312076"/>
      <w:bookmarkEnd w:id="293"/>
      <w:bookmarkStart w:id="294" w:name="_Toc184310287"/>
      <w:bookmarkEnd w:id="294"/>
      <w:bookmarkStart w:id="295" w:name="_Toc184312124"/>
      <w:bookmarkEnd w:id="295"/>
      <w:bookmarkStart w:id="296" w:name="_Toc184314464"/>
      <w:bookmarkEnd w:id="296"/>
      <w:bookmarkStart w:id="297" w:name="_Toc184313264"/>
      <w:bookmarkEnd w:id="297"/>
      <w:bookmarkStart w:id="298" w:name="_Toc184312132"/>
      <w:bookmarkEnd w:id="298"/>
      <w:bookmarkStart w:id="299" w:name="_Toc184313243"/>
      <w:bookmarkEnd w:id="299"/>
      <w:bookmarkStart w:id="300" w:name="_Toc184308107"/>
      <w:bookmarkEnd w:id="300"/>
      <w:bookmarkStart w:id="301" w:name="_Toc184314443"/>
      <w:bookmarkEnd w:id="301"/>
      <w:bookmarkStart w:id="302" w:name="_Toc184312120"/>
      <w:bookmarkEnd w:id="302"/>
      <w:bookmarkStart w:id="303" w:name="_Toc184312090"/>
      <w:bookmarkEnd w:id="303"/>
      <w:bookmarkStart w:id="304" w:name="_Toc184313282"/>
      <w:bookmarkEnd w:id="304"/>
      <w:bookmarkStart w:id="305" w:name="_Toc184308041"/>
      <w:bookmarkEnd w:id="305"/>
      <w:bookmarkStart w:id="306" w:name="_Toc184312082"/>
      <w:bookmarkEnd w:id="306"/>
      <w:bookmarkStart w:id="307" w:name="_Toc184310330"/>
      <w:bookmarkEnd w:id="307"/>
      <w:bookmarkStart w:id="308" w:name="_Toc184313266"/>
      <w:bookmarkEnd w:id="308"/>
      <w:bookmarkStart w:id="309" w:name="_Toc184308068"/>
      <w:bookmarkEnd w:id="309"/>
      <w:bookmarkStart w:id="310" w:name="_Toc184312106"/>
      <w:bookmarkEnd w:id="310"/>
      <w:bookmarkStart w:id="311" w:name="_Toc184308070"/>
      <w:bookmarkEnd w:id="311"/>
      <w:bookmarkStart w:id="312" w:name="_Toc184313287"/>
      <w:bookmarkEnd w:id="312"/>
      <w:bookmarkStart w:id="313" w:name="_Toc184312081"/>
      <w:bookmarkEnd w:id="313"/>
      <w:bookmarkStart w:id="314" w:name="_Toc184308047"/>
      <w:bookmarkEnd w:id="314"/>
      <w:bookmarkStart w:id="315" w:name="_Toc184310337"/>
      <w:bookmarkEnd w:id="315"/>
      <w:bookmarkStart w:id="316" w:name="_Toc184313253"/>
      <w:bookmarkEnd w:id="316"/>
      <w:bookmarkStart w:id="317" w:name="_Toc184310329"/>
      <w:bookmarkEnd w:id="317"/>
      <w:bookmarkStart w:id="318" w:name="_Toc184314431"/>
      <w:bookmarkEnd w:id="318"/>
      <w:bookmarkStart w:id="319" w:name="_Toc184314482"/>
      <w:bookmarkEnd w:id="319"/>
      <w:bookmarkStart w:id="320" w:name="_Toc184314435"/>
      <w:bookmarkEnd w:id="320"/>
      <w:bookmarkStart w:id="321" w:name="_Toc184314419"/>
      <w:bookmarkEnd w:id="321"/>
      <w:bookmarkStart w:id="322" w:name="_Toc184313271"/>
      <w:bookmarkEnd w:id="322"/>
      <w:bookmarkStart w:id="323" w:name="_Toc184314458"/>
      <w:bookmarkEnd w:id="323"/>
      <w:bookmarkStart w:id="324" w:name="_Toc184314439"/>
      <w:bookmarkEnd w:id="324"/>
      <w:bookmarkStart w:id="325" w:name="_Toc184310326"/>
      <w:bookmarkEnd w:id="325"/>
      <w:bookmarkStart w:id="326" w:name="_Toc184314415"/>
      <w:bookmarkEnd w:id="326"/>
      <w:bookmarkStart w:id="327" w:name="_Toc184312087"/>
      <w:bookmarkEnd w:id="327"/>
      <w:bookmarkStart w:id="328" w:name="_Toc184313242"/>
      <w:bookmarkEnd w:id="328"/>
      <w:bookmarkStart w:id="329" w:name="_Toc184313257"/>
      <w:bookmarkEnd w:id="329"/>
      <w:bookmarkStart w:id="330" w:name="_Toc184310273"/>
      <w:bookmarkEnd w:id="330"/>
      <w:bookmarkStart w:id="331" w:name="_Toc184314427"/>
      <w:bookmarkEnd w:id="331"/>
      <w:bookmarkStart w:id="332" w:name="_Toc184313260"/>
      <w:bookmarkEnd w:id="332"/>
      <w:bookmarkStart w:id="333" w:name="_Toc184308083"/>
      <w:bookmarkEnd w:id="333"/>
      <w:bookmarkStart w:id="334" w:name="_Toc184308055"/>
      <w:bookmarkEnd w:id="334"/>
      <w:bookmarkStart w:id="335" w:name="_Toc184308046"/>
      <w:bookmarkEnd w:id="335"/>
      <w:bookmarkStart w:id="336" w:name="_Toc184312075"/>
      <w:bookmarkEnd w:id="336"/>
      <w:bookmarkStart w:id="337" w:name="_Toc184314424"/>
      <w:bookmarkEnd w:id="337"/>
      <w:bookmarkStart w:id="338" w:name="_Toc184308054"/>
      <w:bookmarkEnd w:id="338"/>
      <w:bookmarkStart w:id="339" w:name="_Toc184313295"/>
      <w:bookmarkEnd w:id="339"/>
      <w:bookmarkStart w:id="340" w:name="_Toc184312109"/>
      <w:bookmarkEnd w:id="340"/>
      <w:bookmarkStart w:id="341" w:name="_Toc184313300"/>
      <w:bookmarkEnd w:id="341"/>
      <w:bookmarkStart w:id="342" w:name="_Toc184308048"/>
      <w:bookmarkEnd w:id="342"/>
      <w:bookmarkStart w:id="343" w:name="_Toc184313267"/>
      <w:bookmarkEnd w:id="343"/>
      <w:bookmarkStart w:id="344" w:name="_Toc184313263"/>
      <w:bookmarkEnd w:id="344"/>
      <w:bookmarkStart w:id="345" w:name="_Toc184313307"/>
      <w:bookmarkEnd w:id="345"/>
      <w:bookmarkStart w:id="346" w:name="_Toc184313308"/>
      <w:bookmarkEnd w:id="346"/>
      <w:bookmarkStart w:id="347" w:name="_Toc184314457"/>
      <w:bookmarkEnd w:id="347"/>
      <w:bookmarkStart w:id="348" w:name="_Toc184308064"/>
      <w:bookmarkEnd w:id="348"/>
      <w:bookmarkStart w:id="349" w:name="_Toc184314478"/>
      <w:bookmarkEnd w:id="349"/>
      <w:bookmarkStart w:id="350" w:name="_Toc184310298"/>
      <w:bookmarkEnd w:id="350"/>
      <w:bookmarkStart w:id="351" w:name="_Toc184312135"/>
      <w:bookmarkEnd w:id="351"/>
      <w:bookmarkStart w:id="352" w:name="_Toc184314475"/>
      <w:bookmarkEnd w:id="352"/>
      <w:bookmarkStart w:id="353" w:name="_Toc184310299"/>
      <w:bookmarkEnd w:id="353"/>
      <w:bookmarkStart w:id="354" w:name="_Toc184313277"/>
      <w:bookmarkEnd w:id="354"/>
      <w:bookmarkStart w:id="355" w:name="_Toc184314452"/>
      <w:bookmarkEnd w:id="355"/>
      <w:bookmarkStart w:id="356" w:name="_Toc184312070"/>
      <w:bookmarkEnd w:id="356"/>
      <w:bookmarkStart w:id="357" w:name="_Toc184308096"/>
      <w:bookmarkEnd w:id="357"/>
      <w:bookmarkStart w:id="358" w:name="_Toc184310272"/>
      <w:bookmarkEnd w:id="358"/>
      <w:bookmarkStart w:id="359" w:name="_Toc184314468"/>
      <w:bookmarkEnd w:id="359"/>
      <w:bookmarkStart w:id="360" w:name="_Toc184313279"/>
      <w:bookmarkEnd w:id="360"/>
      <w:bookmarkStart w:id="361" w:name="_Toc184313288"/>
      <w:bookmarkEnd w:id="361"/>
      <w:bookmarkStart w:id="362" w:name="_Toc184313292"/>
      <w:bookmarkEnd w:id="362"/>
      <w:bookmarkStart w:id="363" w:name="_Toc184314411"/>
      <w:bookmarkEnd w:id="363"/>
      <w:bookmarkStart w:id="364" w:name="_Toc184308040"/>
      <w:bookmarkEnd w:id="364"/>
      <w:bookmarkStart w:id="365" w:name="_Toc184312112"/>
      <w:bookmarkEnd w:id="365"/>
      <w:bookmarkStart w:id="366" w:name="_Toc184310310"/>
      <w:bookmarkEnd w:id="366"/>
      <w:bookmarkStart w:id="367" w:name="_Toc184314459"/>
      <w:bookmarkEnd w:id="367"/>
      <w:bookmarkStart w:id="368" w:name="_Toc184313309"/>
      <w:bookmarkEnd w:id="368"/>
      <w:bookmarkStart w:id="369" w:name="_Toc184313240"/>
      <w:bookmarkEnd w:id="369"/>
      <w:bookmarkStart w:id="370" w:name="_Toc184308039"/>
      <w:bookmarkEnd w:id="370"/>
      <w:bookmarkStart w:id="371" w:name="_Toc184314463"/>
      <w:bookmarkEnd w:id="371"/>
      <w:bookmarkStart w:id="372" w:name="_Toc184308052"/>
      <w:bookmarkEnd w:id="372"/>
      <w:bookmarkStart w:id="373" w:name="_Toc184310301"/>
      <w:bookmarkEnd w:id="373"/>
      <w:bookmarkStart w:id="374" w:name="_Toc184312125"/>
      <w:bookmarkEnd w:id="374"/>
      <w:bookmarkStart w:id="375" w:name="_Toc184308065"/>
      <w:bookmarkEnd w:id="375"/>
      <w:bookmarkStart w:id="376" w:name="_Toc184310316"/>
      <w:bookmarkEnd w:id="376"/>
      <w:bookmarkStart w:id="377" w:name="_Toc184312139"/>
      <w:bookmarkEnd w:id="377"/>
      <w:bookmarkStart w:id="378" w:name="_Toc184312119"/>
      <w:bookmarkEnd w:id="378"/>
      <w:bookmarkStart w:id="379" w:name="_Toc184313247"/>
      <w:bookmarkEnd w:id="379"/>
      <w:bookmarkStart w:id="380" w:name="_Toc184312101"/>
      <w:bookmarkEnd w:id="380"/>
      <w:bookmarkStart w:id="381" w:name="_Toc184313238"/>
      <w:bookmarkEnd w:id="381"/>
      <w:bookmarkStart w:id="382" w:name="_Toc184313278"/>
      <w:bookmarkEnd w:id="382"/>
      <w:bookmarkStart w:id="383" w:name="_Toc184312117"/>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8"/>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1.评审办法：询价评审小组应当从质量和服务均能满足询价采购文件实质性响应要求的供应商中，按照报价由低到高的顺序提出成交候选人。</w:t>
      </w:r>
    </w:p>
    <w:p>
      <w:pPr>
        <w:pStyle w:val="6"/>
        <w:ind w:firstLine="480" w:firstLineChars="200"/>
      </w:pPr>
      <w:r>
        <w:rPr>
          <w:lang w:val="en-US"/>
        </w:rPr>
        <w:t>1.1</w:t>
      </w:r>
      <w:r>
        <w:rPr>
          <w:rFonts w:hint="eastAsia"/>
        </w:rPr>
        <w:t>若出现税率不一致的情况，以除税总金额相对比。</w:t>
      </w:r>
    </w:p>
    <w:p>
      <w:pPr>
        <w:widowControl/>
        <w:snapToGrid w:val="0"/>
        <w:spacing w:line="460" w:lineRule="exact"/>
        <w:ind w:firstLine="480" w:firstLineChars="200"/>
      </w:pPr>
      <w:r>
        <w:rPr>
          <w:rFonts w:hint="eastAsia" w:cs="仿宋" w:asciiTheme="minorEastAsia" w:hAnsiTheme="minorEastAsia"/>
          <w:color w:val="auto"/>
          <w:sz w:val="24"/>
          <w:lang w:val="en-US"/>
        </w:rPr>
        <w:t>1.2.若出现相同总金额最低报价情况时，则由评审小组按少数服从多数的原则通过投票表决决定。</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4</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3"/>
        <w:rPr>
          <w:rFonts w:ascii="宋体" w:hAnsi="宋体" w:cs="宋体"/>
          <w:szCs w:val="24"/>
        </w:rPr>
      </w:pPr>
    </w:p>
    <w:p>
      <w:pPr>
        <w:ind w:firstLine="960" w:firstLineChars="400"/>
        <w:jc w:val="left"/>
        <w:rPr>
          <w:rFonts w:hint="default" w:ascii="宋体" w:hAnsi="宋体" w:cs="宋体" w:eastAsiaTheme="minorEastAsia"/>
          <w:sz w:val="24"/>
          <w:lang w:val="en-US"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2024年临江公司</w:t>
      </w:r>
      <w:r>
        <w:rPr>
          <w:rFonts w:hint="eastAsia" w:ascii="宋体" w:hAnsi="宋体" w:cs="宋体"/>
          <w:sz w:val="24"/>
          <w:u w:val="single"/>
          <w:lang w:val="en-US" w:eastAsia="zh-CN"/>
        </w:rPr>
        <w:t>废水在线设备</w:t>
      </w:r>
      <w:r>
        <w:rPr>
          <w:rFonts w:hint="eastAsia" w:ascii="宋体" w:hAnsi="宋体" w:cs="宋体"/>
          <w:sz w:val="24"/>
          <w:u w:val="single"/>
          <w:lang w:eastAsia="zh-CN"/>
        </w:rPr>
        <w:t>采购项目</w:t>
      </w:r>
      <w:r>
        <w:rPr>
          <w:rFonts w:hint="eastAsia" w:ascii="宋体" w:hAnsi="宋体" w:cs="宋体"/>
          <w:sz w:val="24"/>
          <w:u w:val="single"/>
          <w:lang w:val="en-US" w:eastAsia="zh-CN"/>
        </w:rPr>
        <w:t xml:space="preserve">        </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杭州临江环境能源有限公司          </w:t>
      </w:r>
      <w:r>
        <w:rPr>
          <w:rFonts w:hint="eastAsia" w:ascii="宋体" w:hAnsi="宋体" w:cs="宋体"/>
          <w:sz w:val="24"/>
          <w:u w:val="single"/>
          <w:lang w:val="en-US" w:eastAsia="zh-CN"/>
        </w:rPr>
        <w:t xml:space="preserve">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浙江省杭州市钱塘区            </w:t>
      </w:r>
      <w:r>
        <w:rPr>
          <w:rFonts w:hint="eastAsia" w:ascii="宋体" w:hAnsi="宋体" w:cs="宋体"/>
          <w:sz w:val="24"/>
          <w:u w:val="single"/>
          <w:lang w:val="en-US" w:eastAsia="zh-CN"/>
        </w:rPr>
        <w:t xml:space="preserve">    </w:t>
      </w:r>
    </w:p>
    <w:p>
      <w:pPr>
        <w:spacing w:before="120" w:line="22" w:lineRule="atLeast"/>
        <w:rPr>
          <w:rFonts w:hint="default"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u w:val="single"/>
          <w:lang w:val="en-US" w:eastAsia="zh-CN"/>
        </w:rPr>
        <w:t>2024</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6"/>
      </w:pPr>
    </w:p>
    <w:p>
      <w:pPr>
        <w:pStyle w:val="7"/>
      </w:pPr>
    </w:p>
    <w:p/>
    <w:p>
      <w:pPr>
        <w:pStyle w:val="6"/>
      </w:pPr>
    </w:p>
    <w:p>
      <w:pPr>
        <w:pStyle w:val="7"/>
      </w:pPr>
    </w:p>
    <w:p/>
    <w:p>
      <w:pPr>
        <w:pStyle w:val="6"/>
      </w:pPr>
    </w:p>
    <w:p>
      <w:pPr>
        <w:pStyle w:val="7"/>
      </w:pPr>
    </w:p>
    <w:p/>
    <w:p>
      <w:pPr>
        <w:pStyle w:val="6"/>
      </w:pPr>
    </w:p>
    <w:p>
      <w:pPr>
        <w:pStyle w:val="7"/>
      </w:pPr>
    </w:p>
    <w:p/>
    <w:p>
      <w:pPr>
        <w:pStyle w:val="6"/>
      </w:pPr>
    </w:p>
    <w:p>
      <w:pPr>
        <w:pStyle w:val="7"/>
      </w:pPr>
    </w:p>
    <w:p/>
    <w:p>
      <w:pPr>
        <w:pStyle w:val="6"/>
      </w:pPr>
    </w:p>
    <w:p>
      <w:pPr>
        <w:pStyle w:val="23"/>
        <w:ind w:left="0" w:leftChars="0" w:firstLine="0" w:firstLineChars="0"/>
        <w:rPr>
          <w:rFonts w:ascii="宋体" w:hAnsi="宋体" w:cs="宋体"/>
          <w:b/>
          <w:szCs w:val="24"/>
        </w:rPr>
      </w:pPr>
    </w:p>
    <w:p>
      <w:pPr>
        <w:pStyle w:val="7"/>
        <w:jc w:val="center"/>
        <w:rPr>
          <w:rFonts w:eastAsia="宋体"/>
          <w:b/>
          <w:bCs/>
        </w:rPr>
      </w:pPr>
      <w:r>
        <w:rPr>
          <w:rFonts w:hint="eastAsia"/>
          <w:b/>
          <w:bCs/>
        </w:rPr>
        <w:t>目录</w:t>
      </w:r>
    </w:p>
    <w:p>
      <w:pPr>
        <w:pStyle w:val="8"/>
        <w:spacing w:line="360" w:lineRule="auto"/>
        <w:ind w:firstLine="240" w:firstLineChars="100"/>
      </w:pPr>
      <w:r>
        <w:rPr>
          <w:rFonts w:hint="eastAsia"/>
        </w:rPr>
        <w:t>第一章 合同书  ……………………………………………………………（页码）</w:t>
      </w:r>
    </w:p>
    <w:p>
      <w:pPr>
        <w:pStyle w:val="8"/>
        <w:spacing w:line="360" w:lineRule="auto"/>
        <w:ind w:firstLine="240" w:firstLineChars="100"/>
      </w:pPr>
      <w:r>
        <w:rPr>
          <w:rFonts w:hint="eastAsia"/>
        </w:rPr>
        <w:t>第二章 合同一般条款………………………………………………………（页码）</w:t>
      </w:r>
    </w:p>
    <w:p>
      <w:pPr>
        <w:pStyle w:val="8"/>
        <w:spacing w:line="360" w:lineRule="auto"/>
        <w:ind w:firstLine="240" w:firstLineChars="100"/>
      </w:pPr>
      <w:r>
        <w:rPr>
          <w:rFonts w:hint="eastAsia"/>
        </w:rPr>
        <w:t>第</w:t>
      </w:r>
      <w:r>
        <w:rPr>
          <w:rFonts w:hint="eastAsia"/>
          <w:lang w:val="en-US" w:eastAsia="zh-CN"/>
        </w:rPr>
        <w:t>三</w:t>
      </w:r>
      <w:r>
        <w:rPr>
          <w:rFonts w:hint="eastAsia"/>
        </w:rPr>
        <w:t>章 廉洁协议……………………………………………………………（页码）</w:t>
      </w:r>
    </w:p>
    <w:p>
      <w:pPr>
        <w:pStyle w:val="8"/>
        <w:spacing w:line="360" w:lineRule="auto"/>
        <w:ind w:firstLine="240" w:firstLineChars="100"/>
        <w:rPr>
          <w:rFonts w:hint="eastAsia"/>
        </w:rPr>
      </w:pPr>
    </w:p>
    <w:p>
      <w:pPr>
        <w:pStyle w:val="23"/>
        <w:rPr>
          <w:rFonts w:ascii="宋体" w:hAnsi="宋体" w:cs="宋体"/>
          <w:szCs w:val="24"/>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8"/>
        <w:rPr>
          <w:rFonts w:cs="宋体"/>
        </w:rPr>
      </w:pPr>
    </w:p>
    <w:p>
      <w:pPr>
        <w:pStyle w:val="23"/>
        <w:ind w:left="0" w:leftChars="0" w:firstLine="0" w:firstLineChars="0"/>
        <w:jc w:val="both"/>
        <w:rPr>
          <w:rFonts w:ascii="宋体" w:hAnsi="宋体" w:cs="宋体"/>
          <w:b/>
          <w:szCs w:val="24"/>
        </w:rPr>
      </w:pPr>
    </w:p>
    <w:p>
      <w:pPr>
        <w:pStyle w:val="23"/>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杭州临江环境能源有限公司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2024年临江公司废水在线设备采购项目</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single"/>
        </w:rPr>
        <w:t xml:space="preserve">   杭州临江环境能源有限公司   </w:t>
      </w:r>
      <w:r>
        <w:rPr>
          <w:rFonts w:hint="eastAsia" w:ascii="宋体" w:hAnsi="宋体" w:cs="宋体"/>
          <w:sz w:val="24"/>
          <w:u w:val="single"/>
          <w:lang w:eastAsia="zh-CN"/>
        </w:rPr>
        <w:t>（</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3029"/>
      <w:bookmarkStart w:id="385" w:name="_Toc2232"/>
      <w:bookmarkStart w:id="386" w:name="_Toc24059"/>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7126"/>
      <w:bookmarkStart w:id="388" w:name="_Toc21295"/>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其中能源事业部</w:t>
      </w:r>
      <w:r>
        <w:rPr>
          <w:rFonts w:hint="eastAsia" w:ascii="宋体" w:hAnsi="宋体"/>
          <w:sz w:val="24"/>
          <w:u w:val="single"/>
          <w:lang w:val="en-US" w:eastAsia="zh-CN"/>
        </w:rPr>
        <w:t xml:space="preserve">     </w:t>
      </w:r>
      <w:r>
        <w:rPr>
          <w:rFonts w:hint="eastAsia" w:ascii="宋体" w:hAnsi="宋体"/>
          <w:sz w:val="24"/>
          <w:lang w:val="en-US" w:eastAsia="zh-CN"/>
        </w:rPr>
        <w:t xml:space="preserve">元，三固事业部 </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单价和总价均包括但不限于货款、包装费、运输费及运输保险费（如有）、装卸费、安装调试费（如有）、售后服务费及税费等全部费用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4"/>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bCs/>
        </w:rPr>
        <w:t>需要乙方安装。若需要乙方提供安装的，则涉及拆旧（若有）装新的</w:t>
      </w:r>
      <w:r>
        <w:rPr>
          <w:rFonts w:hint="eastAsia"/>
          <w:bCs/>
          <w:u w:val="single"/>
        </w:rPr>
        <w:t xml:space="preserve">  所有  </w:t>
      </w:r>
      <w:r>
        <w:rPr>
          <w:rFonts w:hint="eastAsia"/>
          <w:bCs/>
        </w:rPr>
        <w:t>费用</w:t>
      </w:r>
      <w:r>
        <w:rPr>
          <w:rFonts w:hint="eastAsia"/>
          <w:bCs/>
          <w:u w:val="single"/>
        </w:rPr>
        <w:t>已包含在货物单价中，甲方不再另外支付费用。</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p>
      <w:pPr>
        <w:spacing w:line="360" w:lineRule="auto"/>
        <w:ind w:firstLine="480" w:firstLineChars="200"/>
        <w:rPr>
          <w:rFonts w:hint="eastAsia" w:ascii="宋体" w:hAnsi="宋体" w:cs="宋体"/>
          <w:sz w:val="24"/>
          <w:u w:val="single"/>
          <w:lang w:val="en-US" w:eastAsia="zh-CN"/>
        </w:rPr>
      </w:pPr>
      <w:r>
        <w:rPr>
          <w:rFonts w:hint="eastAsia" w:ascii="宋体" w:hAnsi="宋体" w:cs="宋体"/>
          <w:sz w:val="24"/>
        </w:rPr>
        <w:t>4.货物数量</w:t>
      </w:r>
      <w:r>
        <w:rPr>
          <w:rFonts w:hint="eastAsia" w:ascii="宋体" w:hAnsi="宋体" w:cs="宋体"/>
          <w:sz w:val="24"/>
          <w:u w:val="single"/>
        </w:rPr>
        <w:t>：</w:t>
      </w:r>
      <w:r>
        <w:rPr>
          <w:rFonts w:hint="eastAsia" w:ascii="宋体" w:hAnsi="宋体" w:cs="宋体"/>
          <w:sz w:val="24"/>
          <w:u w:val="single"/>
          <w:lang w:val="en-US" w:eastAsia="zh-CN"/>
        </w:rPr>
        <w:t>按合同清单数量和型号供货。</w:t>
      </w:r>
    </w:p>
    <w:p>
      <w:pPr>
        <w:spacing w:line="360" w:lineRule="auto"/>
        <w:ind w:firstLine="480" w:firstLineChars="200"/>
        <w:rPr>
          <w:rFonts w:hint="eastAsia" w:ascii="宋体" w:hAnsi="宋体" w:cs="宋体"/>
          <w:sz w:val="24"/>
          <w:u w:val="single"/>
          <w:lang w:val="en-US" w:eastAsia="zh-CN"/>
        </w:rPr>
      </w:pPr>
    </w:p>
    <w:p>
      <w:pPr>
        <w:spacing w:line="360" w:lineRule="auto"/>
        <w:ind w:firstLine="480" w:firstLineChars="200"/>
        <w:rPr>
          <w:rFonts w:hint="eastAsia" w:ascii="宋体" w:hAnsi="宋体" w:cs="宋体"/>
          <w:sz w:val="24"/>
          <w:u w:val="single"/>
          <w:lang w:val="en-US" w:eastAsia="zh-CN"/>
        </w:rPr>
      </w:pPr>
    </w:p>
    <w:tbl>
      <w:tblPr>
        <w:tblStyle w:val="15"/>
        <w:tblW w:w="9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1440"/>
        <w:gridCol w:w="525"/>
        <w:gridCol w:w="1845"/>
        <w:gridCol w:w="570"/>
        <w:gridCol w:w="630"/>
        <w:gridCol w:w="1020"/>
        <w:gridCol w:w="1110"/>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物资名称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品牌</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型号规格</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单位</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kern w:val="2"/>
                <w:sz w:val="21"/>
                <w:szCs w:val="21"/>
                <w:lang w:val="en-US" w:eastAsia="zh-CN" w:bidi="ar-SA"/>
              </w:rPr>
            </w:pPr>
            <w:r>
              <w:rPr>
                <w:rFonts w:hint="eastAsia" w:ascii="宋体" w:hAnsi="宋体" w:eastAsia="宋体" w:cs="宋体"/>
                <w:snapToGrid w:val="0"/>
                <w:szCs w:val="21"/>
                <w:lang w:val="en-US" w:eastAsia="zh-CN"/>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总价（元）</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混合采样器</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供应商根据三级排放标准要求选择合适品牌及型号，要求COD≤500，氨氮＜35，PH=6-9</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9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接入渗滤液DCS日常监控，包含税费和运费，安装，调试及所有其他费用。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PH计</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9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COD分析仪</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9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氨氮分析仪</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9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线缆</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19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58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43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24"/>
        <w:spacing w:before="0" w:beforeAutospacing="0" w:after="0" w:afterAutospacing="0" w:line="360" w:lineRule="auto"/>
        <w:ind w:firstLine="482" w:firstLineChars="200"/>
        <w:rPr>
          <w:rFonts w:hint="eastAsia"/>
          <w:b/>
        </w:rPr>
      </w:pPr>
      <w:bookmarkStart w:id="390" w:name="_Toc10340"/>
      <w:bookmarkStart w:id="391" w:name="_Toc22618"/>
      <w:bookmarkStart w:id="392" w:name="_Toc1814"/>
    </w:p>
    <w:p>
      <w:pPr>
        <w:pStyle w:val="24"/>
        <w:spacing w:before="0" w:beforeAutospacing="0" w:after="0" w:afterAutospacing="0" w:line="360" w:lineRule="auto"/>
        <w:ind w:firstLine="482" w:firstLineChars="200"/>
        <w:rPr>
          <w:b/>
        </w:rPr>
      </w:pPr>
      <w:r>
        <w:rPr>
          <w:rFonts w:hint="eastAsia"/>
          <w:b/>
        </w:rPr>
        <w:t>三、合同期限、货物交付期限、地点和联系方式、交付方式</w:t>
      </w:r>
    </w:p>
    <w:p>
      <w:pPr>
        <w:spacing w:line="360" w:lineRule="auto"/>
        <w:ind w:firstLine="480" w:firstLineChars="200"/>
        <w:rPr>
          <w:rFonts w:hint="eastAsia" w:ascii="宋体" w:hAnsi="宋体" w:cs="宋体"/>
          <w:sz w:val="24"/>
          <w:u w:val="single"/>
          <w:lang w:val="en-US" w:eastAsia="zh-CN"/>
        </w:rPr>
      </w:pPr>
      <w:r>
        <w:rPr>
          <w:rFonts w:hint="eastAsia" w:ascii="宋体" w:hAnsi="宋体" w:cs="宋体"/>
          <w:sz w:val="24"/>
        </w:rPr>
        <w:t>1.合同期限：</w:t>
      </w:r>
      <w:r>
        <w:rPr>
          <w:rFonts w:hint="eastAsia" w:ascii="宋体" w:hAnsi="宋体" w:cs="宋体"/>
          <w:sz w:val="24"/>
          <w:highlight w:val="none"/>
          <w:u w:val="single"/>
          <w:lang w:val="en-US" w:eastAsia="zh-CN"/>
        </w:rPr>
        <w:t>自合同签订后至验收合格后自动终止；</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lang w:val="en-US" w:eastAsia="zh-CN"/>
        </w:rPr>
        <w:t>自合同签订后6个月完成安装</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single"/>
        </w:rPr>
        <w:t>浙江省杭州市钱塘区临江街道红十五路10388-123号，杭州临江环境能源有限公司厂区内 ；</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singl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singl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4"/>
        <w:spacing w:before="0" w:beforeAutospacing="0" w:after="0" w:afterAutospacing="0" w:line="360" w:lineRule="auto"/>
        <w:ind w:firstLine="480"/>
        <w:rPr>
          <w:b/>
        </w:rPr>
      </w:pPr>
      <w:r>
        <w:rPr>
          <w:rFonts w:hint="eastAsia"/>
          <w:b/>
        </w:rPr>
        <w:t>四、技术和质量要求</w:t>
      </w:r>
    </w:p>
    <w:p>
      <w:pPr>
        <w:pStyle w:val="6"/>
        <w:ind w:firstLine="480" w:firstLineChars="200"/>
        <w:rPr>
          <w:rFonts w:hint="eastAsia" w:ascii="宋体"/>
          <w:color w:val="auto"/>
          <w:highlight w:val="none"/>
          <w:lang w:val="en-US" w:eastAsia="zh-CN"/>
        </w:rPr>
      </w:pPr>
      <w:bookmarkStart w:id="393" w:name="_Toc6596"/>
      <w:bookmarkStart w:id="394" w:name="_Toc14563"/>
      <w:bookmarkStart w:id="395" w:name="_Toc1125"/>
      <w:r>
        <w:rPr>
          <w:rFonts w:hint="eastAsia" w:ascii="宋体"/>
          <w:color w:val="auto"/>
          <w:highlight w:val="none"/>
          <w:lang w:val="en-US" w:eastAsia="zh-CN"/>
        </w:rPr>
        <w:t>1.供应商根据三级排放标准要求选择合适</w:t>
      </w:r>
      <w:r>
        <w:rPr>
          <w:rFonts w:hint="eastAsia"/>
          <w:color w:val="auto"/>
          <w:highlight w:val="none"/>
          <w:lang w:val="en-US" w:eastAsia="zh-CN"/>
        </w:rPr>
        <w:t>的品牌和</w:t>
      </w:r>
      <w:r>
        <w:rPr>
          <w:rFonts w:hint="eastAsia" w:ascii="宋体"/>
          <w:color w:val="auto"/>
          <w:highlight w:val="none"/>
          <w:lang w:val="en-US" w:eastAsia="zh-CN"/>
        </w:rPr>
        <w:t>型号</w:t>
      </w:r>
      <w:r>
        <w:rPr>
          <w:rFonts w:hint="eastAsia"/>
          <w:color w:val="auto"/>
          <w:highlight w:val="none"/>
          <w:lang w:val="en-US" w:eastAsia="zh-CN"/>
        </w:rPr>
        <w:t>（水质</w:t>
      </w:r>
      <w:r>
        <w:rPr>
          <w:rFonts w:hint="eastAsia" w:ascii="宋体"/>
          <w:color w:val="auto"/>
          <w:highlight w:val="none"/>
          <w:lang w:val="en-US" w:eastAsia="zh-CN"/>
        </w:rPr>
        <w:t>要求</w:t>
      </w:r>
      <w:r>
        <w:rPr>
          <w:rFonts w:hint="eastAsia"/>
          <w:color w:val="auto"/>
          <w:highlight w:val="none"/>
          <w:lang w:val="en-US" w:eastAsia="zh-CN"/>
        </w:rPr>
        <w:t>：</w:t>
      </w:r>
      <w:r>
        <w:rPr>
          <w:rFonts w:hint="eastAsia" w:ascii="宋体"/>
          <w:color w:val="auto"/>
          <w:highlight w:val="none"/>
          <w:lang w:val="en-US" w:eastAsia="zh-CN"/>
        </w:rPr>
        <w:t>COD≤500，氨氮＜35，PH=6-9</w:t>
      </w:r>
      <w:r>
        <w:rPr>
          <w:rFonts w:hint="eastAsia"/>
          <w:color w:val="auto"/>
          <w:highlight w:val="none"/>
          <w:lang w:val="en-US" w:eastAsia="zh-CN"/>
        </w:rPr>
        <w:t>）；其中氨氮分析仪及COD分析仪最小单次测量时间≤60min,示值误差小于</w:t>
      </w:r>
      <w:r>
        <w:rPr>
          <w:rFonts w:ascii="Times New Roman" w:hAnsi="Times New Roman"/>
          <w:color w:val="000000"/>
          <w:kern w:val="0"/>
          <w:sz w:val="21"/>
          <w:szCs w:val="21"/>
          <w:lang w:bidi="ar"/>
        </w:rPr>
        <w:t>±3%</w:t>
      </w:r>
      <w:r>
        <w:rPr>
          <w:rFonts w:hint="eastAsia" w:ascii="Times New Roman" w:hAnsi="Times New Roman"/>
          <w:color w:val="000000"/>
          <w:kern w:val="0"/>
          <w:sz w:val="21"/>
          <w:szCs w:val="21"/>
          <w:lang w:eastAsia="zh-CN" w:bidi="ar"/>
        </w:rPr>
        <w:t>，</w:t>
      </w:r>
      <w:r>
        <w:rPr>
          <w:rFonts w:hint="eastAsia" w:ascii="Times New Roman" w:hAnsi="Times New Roman"/>
          <w:color w:val="000000"/>
          <w:kern w:val="0"/>
          <w:sz w:val="21"/>
          <w:szCs w:val="21"/>
          <w:lang w:val="en-US" w:eastAsia="zh-CN" w:bidi="ar"/>
        </w:rPr>
        <w:t>氨氮分析仪分辨率</w:t>
      </w:r>
      <w:r>
        <w:rPr>
          <w:rFonts w:ascii="Times New Roman" w:hAnsi="Times New Roman"/>
          <w:color w:val="000000"/>
          <w:kern w:val="0"/>
          <w:sz w:val="21"/>
          <w:szCs w:val="21"/>
          <w:lang w:bidi="ar"/>
        </w:rPr>
        <w:t>0.001mg/L</w:t>
      </w:r>
      <w:r>
        <w:rPr>
          <w:rFonts w:hint="eastAsia" w:ascii="Times New Roman" w:hAnsi="Times New Roman"/>
          <w:color w:val="000000"/>
          <w:kern w:val="0"/>
          <w:sz w:val="21"/>
          <w:szCs w:val="21"/>
          <w:lang w:eastAsia="zh-CN" w:bidi="ar"/>
        </w:rPr>
        <w:t>，</w:t>
      </w:r>
      <w:r>
        <w:rPr>
          <w:rFonts w:hint="eastAsia" w:ascii="Times New Roman" w:hAnsi="Times New Roman"/>
          <w:color w:val="000000"/>
          <w:kern w:val="0"/>
          <w:sz w:val="21"/>
          <w:szCs w:val="21"/>
          <w:lang w:val="en-US" w:eastAsia="zh-CN" w:bidi="ar"/>
        </w:rPr>
        <w:t>COD分析仪分辨率0.1</w:t>
      </w:r>
      <w:r>
        <w:rPr>
          <w:rFonts w:ascii="Times New Roman" w:hAnsi="Times New Roman"/>
          <w:color w:val="000000"/>
          <w:kern w:val="0"/>
          <w:sz w:val="21"/>
          <w:szCs w:val="21"/>
          <w:lang w:bidi="ar"/>
        </w:rPr>
        <w:t>mg/L</w:t>
      </w:r>
      <w:r>
        <w:rPr>
          <w:rFonts w:hint="eastAsia" w:ascii="Times New Roman" w:hAnsi="Times New Roman"/>
          <w:color w:val="000000"/>
          <w:kern w:val="0"/>
          <w:sz w:val="21"/>
          <w:szCs w:val="21"/>
          <w:lang w:eastAsia="zh-CN" w:bidi="ar"/>
        </w:rPr>
        <w:t>；</w:t>
      </w:r>
      <w:r>
        <w:rPr>
          <w:rFonts w:hint="eastAsia" w:ascii="Times New Roman" w:hAnsi="Times New Roman"/>
          <w:color w:val="000000"/>
          <w:kern w:val="0"/>
          <w:sz w:val="21"/>
          <w:szCs w:val="21"/>
          <w:lang w:val="en-US" w:eastAsia="zh-CN" w:bidi="ar"/>
        </w:rPr>
        <w:t>PH计分辨率0.01PH，PH计响应时间＜1min。</w:t>
      </w:r>
    </w:p>
    <w:p>
      <w:pPr>
        <w:pStyle w:val="6"/>
        <w:ind w:firstLine="480" w:firstLineChars="200"/>
        <w:rPr>
          <w:rFonts w:hint="eastAsia" w:ascii="宋体"/>
          <w:color w:val="auto"/>
          <w:highlight w:val="none"/>
          <w:lang w:val="en-US" w:eastAsia="zh-CN"/>
        </w:rPr>
      </w:pPr>
      <w:r>
        <w:rPr>
          <w:rFonts w:hint="eastAsia"/>
          <w:color w:val="auto"/>
          <w:highlight w:val="none"/>
          <w:lang w:val="en-US" w:eastAsia="zh-CN"/>
        </w:rPr>
        <w:t>2</w:t>
      </w:r>
      <w:r>
        <w:rPr>
          <w:rFonts w:hint="eastAsia" w:ascii="宋体"/>
          <w:color w:val="auto"/>
          <w:highlight w:val="none"/>
          <w:lang w:val="en-US" w:eastAsia="zh-CN"/>
        </w:rPr>
        <w:t>.</w:t>
      </w:r>
      <w:r>
        <w:rPr>
          <w:rFonts w:hint="eastAsia"/>
          <w:color w:val="auto"/>
          <w:highlight w:val="none"/>
          <w:lang w:val="en-US" w:eastAsia="zh-CN"/>
        </w:rPr>
        <w:t>品牌和</w:t>
      </w:r>
      <w:r>
        <w:rPr>
          <w:rFonts w:hint="eastAsia"/>
          <w:color w:val="auto"/>
          <w:highlight w:val="none"/>
        </w:rPr>
        <w:t>型号等技术参数满足采购内容中的规格型号/技术要求</w:t>
      </w:r>
      <w:r>
        <w:rPr>
          <w:rFonts w:hint="eastAsia"/>
          <w:color w:val="auto"/>
          <w:highlight w:val="none"/>
          <w:lang w:eastAsia="zh-CN"/>
        </w:rPr>
        <w:t>，具</w:t>
      </w:r>
      <w:r>
        <w:rPr>
          <w:rFonts w:hint="eastAsia"/>
          <w:color w:val="auto"/>
          <w:highlight w:val="none"/>
        </w:rPr>
        <w:t xml:space="preserve">有国家、地方、行业标准、规范（含强制适用标准、规范和推荐适用标准、规范）的，按相应标准、规范执行（不同标准、规范之间要求不一的，按要求较高者执行）。 </w:t>
      </w:r>
    </w:p>
    <w:p>
      <w:pPr>
        <w:pStyle w:val="6"/>
        <w:numPr>
          <w:ilvl w:val="0"/>
          <w:numId w:val="0"/>
        </w:numPr>
        <w:ind w:firstLine="480" w:firstLineChars="200"/>
        <w:rPr>
          <w:rFonts w:hint="eastAsia" w:ascii="宋体"/>
          <w:color w:val="auto"/>
          <w:highlight w:val="none"/>
          <w:lang w:val="en-US" w:eastAsia="zh-CN"/>
        </w:rPr>
      </w:pPr>
      <w:r>
        <w:rPr>
          <w:rFonts w:hint="eastAsia"/>
          <w:color w:val="auto"/>
          <w:highlight w:val="none"/>
          <w:lang w:val="en-US" w:eastAsia="zh-CN"/>
        </w:rPr>
        <w:t>3</w:t>
      </w:r>
      <w:r>
        <w:rPr>
          <w:rFonts w:hint="eastAsia" w:ascii="宋体"/>
          <w:color w:val="auto"/>
          <w:highlight w:val="none"/>
          <w:lang w:val="en-US" w:eastAsia="zh-CN"/>
        </w:rPr>
        <w:t>.乙方所供</w:t>
      </w:r>
      <w:r>
        <w:rPr>
          <w:rFonts w:hint="eastAsia"/>
          <w:color w:val="auto"/>
          <w:highlight w:val="none"/>
          <w:lang w:val="en-US" w:eastAsia="zh-CN"/>
        </w:rPr>
        <w:t>材料</w:t>
      </w:r>
      <w:r>
        <w:rPr>
          <w:rFonts w:hint="eastAsia" w:ascii="宋体"/>
          <w:color w:val="auto"/>
          <w:highlight w:val="none"/>
          <w:lang w:val="en-US" w:eastAsia="zh-CN"/>
        </w:rPr>
        <w:t>必须为合格正品，不得为假冒伪劣</w:t>
      </w:r>
      <w:r>
        <w:rPr>
          <w:rFonts w:hint="eastAsia"/>
          <w:color w:val="auto"/>
          <w:highlight w:val="none"/>
          <w:lang w:val="en-US" w:eastAsia="zh-CN"/>
        </w:rPr>
        <w:t>和质保期之外的</w:t>
      </w:r>
      <w:r>
        <w:rPr>
          <w:rFonts w:hint="eastAsia" w:ascii="宋体"/>
          <w:color w:val="auto"/>
          <w:highlight w:val="none"/>
          <w:lang w:val="en-US" w:eastAsia="zh-CN"/>
        </w:rPr>
        <w:t>产品。</w:t>
      </w:r>
    </w:p>
    <w:p>
      <w:pPr>
        <w:pStyle w:val="6"/>
        <w:numPr>
          <w:ilvl w:val="0"/>
          <w:numId w:val="0"/>
        </w:numPr>
        <w:ind w:firstLine="480" w:firstLineChars="200"/>
        <w:rPr>
          <w:rFonts w:hint="eastAsia"/>
          <w:lang w:val="en-US" w:eastAsia="zh-CN"/>
        </w:rPr>
      </w:pPr>
      <w:r>
        <w:rPr>
          <w:rFonts w:hint="eastAsia"/>
          <w:highlight w:val="none"/>
          <w:lang w:val="en-US" w:eastAsia="zh-CN"/>
        </w:rPr>
        <w:t>3</w:t>
      </w:r>
      <w:r>
        <w:rPr>
          <w:rFonts w:hint="eastAsia"/>
          <w:highlight w:val="none"/>
          <w:lang w:val="en-US"/>
        </w:rPr>
        <w:t>.</w:t>
      </w:r>
      <w:r>
        <w:rPr>
          <w:rFonts w:hint="eastAsia"/>
          <w:highlight w:val="none"/>
          <w:lang w:val="en-US" w:eastAsia="zh-CN"/>
        </w:rPr>
        <w:t>质保期限自验收合格后12个月，若质保期内出现质量问题（非质量问题除外），由供应商负责免费维修，产生的费用全部由供应商承担。</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6"/>
        <w:ind w:firstLine="480" w:firstLineChars="200"/>
        <w:rPr>
          <w:rFonts w:hint="eastAsia"/>
          <w:lang w:val="en-US"/>
        </w:rPr>
      </w:pPr>
      <w:r>
        <w:rPr>
          <w:rFonts w:hint="eastAsia"/>
          <w:lang w:val="en-US"/>
        </w:rPr>
        <w:t>1.</w:t>
      </w:r>
      <w:r>
        <w:rPr>
          <w:rFonts w:hint="eastAsia"/>
          <w:lang w:val="en-US" w:eastAsia="zh-CN"/>
        </w:rPr>
        <w:t>乙方的作业人员必须具备相应的资质要求（焊工证、登高证等）；</w:t>
      </w:r>
    </w:p>
    <w:p>
      <w:pPr>
        <w:pStyle w:val="6"/>
        <w:ind w:firstLine="480" w:firstLineChars="200"/>
        <w:rPr>
          <w:lang w:val="en-US"/>
        </w:rPr>
      </w:pPr>
      <w:r>
        <w:rPr>
          <w:rFonts w:hint="eastAsia"/>
          <w:lang w:val="en-US" w:eastAsia="zh-CN"/>
        </w:rPr>
        <w:t>2.</w:t>
      </w:r>
      <w:r>
        <w:rPr>
          <w:rFonts w:hint="eastAsia"/>
          <w:lang w:val="en-US"/>
        </w:rPr>
        <w:t>根据采购人生产计划，确定</w:t>
      </w:r>
      <w:r>
        <w:rPr>
          <w:rFonts w:hint="eastAsia"/>
          <w:lang w:val="en-US" w:eastAsia="zh-CN"/>
        </w:rPr>
        <w:t>供货及安装要求</w:t>
      </w:r>
      <w:r>
        <w:rPr>
          <w:rFonts w:hint="eastAsia"/>
          <w:lang w:val="en-US"/>
        </w:rPr>
        <w:t>，</w:t>
      </w:r>
      <w:r>
        <w:rPr>
          <w:rFonts w:hint="eastAsia"/>
          <w:lang w:val="en-US" w:eastAsia="zh-CN"/>
        </w:rPr>
        <w:t>供应商</w:t>
      </w:r>
      <w:r>
        <w:rPr>
          <w:rFonts w:hint="eastAsia"/>
          <w:lang w:val="en-US"/>
        </w:rPr>
        <w:t>负责在接到采购人电话或书面通知后在</w:t>
      </w:r>
      <w:r>
        <w:rPr>
          <w:rFonts w:hint="eastAsia"/>
          <w:highlight w:val="none"/>
          <w:lang w:val="en-US" w:eastAsia="zh-CN"/>
        </w:rPr>
        <w:t>6</w:t>
      </w:r>
      <w:r>
        <w:rPr>
          <w:rFonts w:hint="eastAsia"/>
          <w:highlight w:val="none"/>
          <w:lang w:val="en-US"/>
        </w:rPr>
        <w:t>个</w:t>
      </w:r>
      <w:r>
        <w:rPr>
          <w:rFonts w:hint="eastAsia"/>
          <w:highlight w:val="none"/>
          <w:lang w:val="en-US" w:eastAsia="zh-CN"/>
        </w:rPr>
        <w:t>月内</w:t>
      </w:r>
      <w:r>
        <w:rPr>
          <w:rFonts w:hint="eastAsia"/>
          <w:lang w:val="en-US" w:eastAsia="zh-CN"/>
        </w:rPr>
        <w:t>依次完成</w:t>
      </w:r>
      <w:r>
        <w:rPr>
          <w:rFonts w:hint="eastAsia"/>
          <w:lang w:val="en-US"/>
        </w:rPr>
        <w:t>供货</w:t>
      </w:r>
      <w:r>
        <w:rPr>
          <w:rFonts w:hint="eastAsia"/>
          <w:lang w:val="en-US" w:eastAsia="zh-CN"/>
        </w:rPr>
        <w:t>安装</w:t>
      </w:r>
      <w:r>
        <w:rPr>
          <w:rFonts w:hint="eastAsia"/>
          <w:lang w:val="en-US"/>
        </w:rPr>
        <w:t>。</w:t>
      </w:r>
    </w:p>
    <w:p>
      <w:pPr>
        <w:pStyle w:val="6"/>
        <w:ind w:firstLine="480" w:firstLineChars="200"/>
        <w:rPr>
          <w:lang w:val="en-US"/>
        </w:rPr>
      </w:pPr>
      <w:r>
        <w:rPr>
          <w:rFonts w:hint="eastAsia"/>
          <w:lang w:val="en-US" w:eastAsia="zh-CN"/>
        </w:rPr>
        <w:t>3</w:t>
      </w:r>
      <w:r>
        <w:rPr>
          <w:rFonts w:hint="eastAsia"/>
          <w:lang w:val="en-US"/>
        </w:rPr>
        <w:t>.乙方必须满足甲方售后服务要求。如使用过程发生问题，乙方须在接到甲方通知后必须</w:t>
      </w:r>
      <w:r>
        <w:rPr>
          <w:rFonts w:hint="eastAsia"/>
          <w:lang w:val="en-US" w:eastAsia="zh-CN"/>
        </w:rPr>
        <w:t>24</w:t>
      </w:r>
      <w:r>
        <w:rPr>
          <w:rFonts w:hint="eastAsia"/>
          <w:lang w:val="en-US"/>
        </w:rPr>
        <w:t>小时内赶到现场进行处理，</w:t>
      </w:r>
      <w:r>
        <w:rPr>
          <w:rFonts w:hint="eastAsia"/>
          <w:lang w:val="en-US" w:eastAsia="zh-CN"/>
        </w:rPr>
        <w:t>8</w:t>
      </w:r>
      <w:r>
        <w:rPr>
          <w:rFonts w:hint="eastAsia"/>
          <w:lang w:val="en-US"/>
        </w:rPr>
        <w:t>小时内做出书面答复并提供解决方案。若需要派遣技术人员，则应在接到甲方通知后</w:t>
      </w:r>
      <w:r>
        <w:rPr>
          <w:rFonts w:hint="eastAsia"/>
          <w:lang w:val="en-US" w:eastAsia="zh-CN"/>
        </w:rPr>
        <w:t>，</w:t>
      </w:r>
      <w:r>
        <w:rPr>
          <w:rFonts w:hint="eastAsia"/>
          <w:lang w:val="en-US"/>
        </w:rPr>
        <w:t>24小时内派人员到达现场进行免费指导解决问题。</w:t>
      </w:r>
    </w:p>
    <w:p>
      <w:pPr>
        <w:pStyle w:val="6"/>
        <w:ind w:firstLine="480" w:firstLineChars="200"/>
        <w:rPr>
          <w:lang w:val="en-US"/>
        </w:rPr>
      </w:pPr>
      <w:r>
        <w:rPr>
          <w:rFonts w:hint="eastAsia"/>
          <w:lang w:val="en-US" w:eastAsia="zh-CN"/>
        </w:rPr>
        <w:t>4</w:t>
      </w:r>
      <w:r>
        <w:rPr>
          <w:rFonts w:hint="eastAsia"/>
          <w:lang w:val="en-US"/>
        </w:rPr>
        <w:t>.甲方不再对任何售后服务进行付费。乙方的派遣人员产生的一切费用由供应商承担。</w:t>
      </w:r>
    </w:p>
    <w:p>
      <w:pPr>
        <w:spacing w:line="360" w:lineRule="auto"/>
        <w:ind w:firstLine="482" w:firstLineChars="200"/>
        <w:outlineLvl w:val="0"/>
        <w:rPr>
          <w:rFonts w:ascii="宋体" w:hAnsi="宋体" w:cs="宋体"/>
          <w:b/>
          <w:sz w:val="24"/>
        </w:rPr>
      </w:pPr>
      <w:r>
        <w:rPr>
          <w:rFonts w:hint="eastAsia" w:ascii="宋体" w:hAnsi="宋体" w:cs="宋体"/>
          <w:b/>
          <w:sz w:val="24"/>
        </w:rPr>
        <w:t>六、检验和验收</w:t>
      </w:r>
      <w:bookmarkEnd w:id="393"/>
      <w:bookmarkEnd w:id="394"/>
      <w:bookmarkEnd w:id="395"/>
    </w:p>
    <w:p>
      <w:pPr>
        <w:tabs>
          <w:tab w:val="left" w:pos="360"/>
          <w:tab w:val="left" w:pos="540"/>
          <w:tab w:val="left" w:pos="1080"/>
        </w:tabs>
        <w:spacing w:line="360" w:lineRule="auto"/>
        <w:ind w:firstLine="480" w:firstLineChars="200"/>
        <w:rPr>
          <w:rFonts w:ascii="宋体" w:hAnsi="宋体" w:eastAsia="宋体" w:cs="宋体"/>
          <w:b/>
          <w:bCs/>
          <w:sz w:val="24"/>
        </w:rPr>
      </w:pPr>
      <w:r>
        <w:rPr>
          <w:rFonts w:hint="eastAsia" w:ascii="宋体" w:hAnsi="宋体" w:cs="宋体"/>
          <w:sz w:val="24"/>
        </w:rPr>
        <w:t>1.货物交付前，乙方应对货物的质量、数量等方面进行详细、全面的检验，并向甲方</w:t>
      </w:r>
      <w:r>
        <w:rPr>
          <w:rFonts w:hint="eastAsia" w:ascii="宋体" w:hAnsi="宋体" w:cs="宋体"/>
          <w:b/>
          <w:bCs/>
          <w:sz w:val="24"/>
          <w:u w:val="single"/>
        </w:rPr>
        <w:t>出具证明货物符合合同约定的文件</w:t>
      </w:r>
      <w:r>
        <w:rPr>
          <w:rFonts w:hint="eastAsia" w:ascii="宋体" w:hAnsi="宋体" w:cs="宋体"/>
          <w:sz w:val="24"/>
        </w:rPr>
        <w:t>；货物交付时，甲方在</w:t>
      </w:r>
      <w:r>
        <w:rPr>
          <w:rFonts w:hint="eastAsia" w:ascii="宋体" w:hAnsi="宋体" w:cs="宋体"/>
          <w:b/>
          <w:sz w:val="24"/>
          <w:u w:val="single"/>
        </w:rPr>
        <w:t>5个工作日</w:t>
      </w:r>
      <w:r>
        <w:rPr>
          <w:rFonts w:hint="eastAsia" w:ascii="宋体" w:hAnsi="宋体" w:cs="宋体"/>
          <w:sz w:val="24"/>
        </w:rPr>
        <w:t>内组织验收，验收应出具</w:t>
      </w:r>
      <w:r>
        <w:rPr>
          <w:rFonts w:hint="eastAsia" w:ascii="宋体" w:hAnsi="宋体" w:cs="宋体"/>
          <w:b/>
          <w:bCs/>
          <w:sz w:val="24"/>
          <w:u w:val="single"/>
        </w:rPr>
        <w:t>验收单</w:t>
      </w:r>
      <w:r>
        <w:rPr>
          <w:rFonts w:hint="eastAsia" w:ascii="宋体" w:hAnsi="宋体" w:cs="宋体"/>
          <w:sz w:val="24"/>
          <w:u w:val="single"/>
        </w:rPr>
        <w:t>（</w:t>
      </w:r>
      <w:r>
        <w:rPr>
          <w:rFonts w:hint="eastAsia" w:ascii="宋体" w:hAnsi="宋体" w:cs="宋体"/>
          <w:sz w:val="24"/>
        </w:rPr>
        <w:t>如因货物检测需要更长时间的，组织验收时间为自货物交付之日起至甲方收到检测报告后5个工作日内）</w:t>
      </w:r>
      <w:r>
        <w:rPr>
          <w:rFonts w:hint="eastAsia" w:ascii="宋体" w:hAnsi="宋体" w:cs="宋体"/>
          <w:b/>
          <w:bCs/>
          <w:sz w:val="24"/>
        </w:rPr>
        <w:t>。</w:t>
      </w:r>
      <w:r>
        <w:rPr>
          <w:rFonts w:hint="eastAsia" w:ascii="宋体" w:hAnsi="宋体" w:cs="宋体"/>
          <w:sz w:val="24"/>
        </w:rPr>
        <w:t>若甲方认为有必要可邀请相关方参加。</w:t>
      </w:r>
      <w:r>
        <w:rPr>
          <w:rFonts w:hint="eastAsia" w:ascii="宋体" w:hAnsi="宋体" w:cs="宋体"/>
          <w:b/>
          <w:bCs/>
          <w:sz w:val="24"/>
        </w:rPr>
        <w:t>若有验收特别约定的，按特别约定条款执行。</w:t>
      </w:r>
    </w:p>
    <w:p>
      <w:pPr>
        <w:tabs>
          <w:tab w:val="left" w:pos="360"/>
          <w:tab w:val="left" w:pos="540"/>
          <w:tab w:val="left" w:pos="1080"/>
        </w:tabs>
        <w:spacing w:line="360" w:lineRule="auto"/>
        <w:ind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证明货物符合合同约定的文件是指包括但不限于合格证、检测报告（制造厂家或者第三方机构）、质量承诺</w:t>
      </w:r>
      <w:r>
        <w:rPr>
          <w:rFonts w:hint="eastAsia" w:ascii="宋体" w:hAnsi="宋体" w:cs="宋体"/>
          <w:sz w:val="24"/>
        </w:rPr>
        <w:t>（格式自拟）</w:t>
      </w:r>
      <w:r>
        <w:rPr>
          <w:rFonts w:hint="eastAsia" w:ascii="宋体" w:hAnsi="宋体" w:eastAsia="宋体" w:cs="宋体"/>
          <w:sz w:val="24"/>
        </w:rPr>
        <w:t>等证明材料。以下情况</w:t>
      </w:r>
      <w:r>
        <w:rPr>
          <w:rFonts w:hint="eastAsia" w:ascii="宋体" w:hAnsi="宋体" w:cs="宋体"/>
          <w:sz w:val="24"/>
        </w:rPr>
        <w:t>在甲方同意的前提下，</w:t>
      </w:r>
      <w:r>
        <w:rPr>
          <w:rFonts w:hint="eastAsia" w:ascii="宋体" w:hAnsi="宋体" w:eastAsia="宋体" w:cs="宋体"/>
          <w:sz w:val="24"/>
        </w:rPr>
        <w:t>可采用质量承诺的方式：</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eastAsia="宋体" w:cs="宋体"/>
          <w:sz w:val="24"/>
        </w:rPr>
        <w:t>低值易耗或者非标件等</w:t>
      </w:r>
      <w:r>
        <w:rPr>
          <w:rFonts w:hint="eastAsia" w:ascii="宋体" w:hAnsi="宋体" w:cs="宋体"/>
          <w:sz w:val="24"/>
        </w:rPr>
        <w:t>货物</w:t>
      </w:r>
      <w:r>
        <w:rPr>
          <w:rFonts w:hint="eastAsia" w:ascii="宋体" w:hAnsi="宋体" w:eastAsia="宋体" w:cs="宋体"/>
          <w:sz w:val="24"/>
        </w:rPr>
        <w:t>不能提供合格证或者检测报告的</w:t>
      </w:r>
      <w:r>
        <w:rPr>
          <w:rFonts w:hint="eastAsia" w:ascii="宋体" w:hAnsi="宋体" w:cs="宋体"/>
          <w:sz w:val="24"/>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（2）非关键部位的货物，品牌制造商或者集成商采用外购形式的。</w:t>
      </w:r>
    </w:p>
    <w:p>
      <w:pPr>
        <w:tabs>
          <w:tab w:val="left" w:pos="360"/>
          <w:tab w:val="left" w:pos="540"/>
          <w:tab w:val="left" w:pos="1080"/>
        </w:tabs>
        <w:spacing w:line="360" w:lineRule="auto"/>
        <w:ind w:firstLine="480" w:firstLineChars="200"/>
        <w:rPr>
          <w:rFonts w:eastAsia="宋体"/>
        </w:rPr>
      </w:pPr>
      <w:r>
        <w:rPr>
          <w:rFonts w:hint="eastAsia" w:ascii="宋体" w:hAnsi="宋体" w:cs="宋体"/>
          <w:sz w:val="24"/>
        </w:rPr>
        <w:t>3.乙方所供货物的品牌、型号等应与合同约定要求一致，若因停产、缺货等因素造成的不一致情况，乙方应出具书面情况说明，并承诺替换的货物质量不低于合同约定要求，品牌为合同约定的同档次产品。</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4.合同期满或者履行完毕后，甲方有权组织（包括邀请国家认可的质量检测机构参加）对乙方履约的验收，即：按照合同约定的技术、服务、安全标准，组织对每一项技术、服务、安全标准的履约情况的验收，并出具验收书。</w:t>
      </w:r>
    </w:p>
    <w:p>
      <w:pPr>
        <w:pStyle w:val="6"/>
        <w:ind w:firstLine="482" w:firstLineChars="200"/>
        <w:rPr>
          <w:rFonts w:hint="eastAsia" w:hAnsi="宋体"/>
          <w:b/>
          <w:lang w:val="en-US"/>
        </w:rPr>
      </w:pPr>
      <w:r>
        <w:rPr>
          <w:rFonts w:hint="eastAsia" w:hAnsi="宋体" w:eastAsia="宋体"/>
          <w:b/>
          <w:lang w:val="en-US"/>
        </w:rPr>
        <w:t>七、</w:t>
      </w:r>
      <w:r>
        <w:rPr>
          <w:rFonts w:hint="eastAsia" w:hAnsi="宋体"/>
          <w:b/>
          <w:lang w:val="en-US"/>
        </w:rPr>
        <w:t>验收特别约定条款</w:t>
      </w:r>
    </w:p>
    <w:p>
      <w:pPr>
        <w:pStyle w:val="7"/>
        <w:rPr>
          <w:rFonts w:hint="default" w:eastAsiaTheme="minorEastAsia"/>
          <w:u w:val="single"/>
          <w:lang w:val="en-US" w:eastAsia="zh-CN"/>
        </w:rPr>
      </w:pPr>
      <w:r>
        <w:rPr>
          <w:rFonts w:hint="eastAsia"/>
          <w:u w:val="single"/>
          <w:lang w:val="en-US" w:eastAsia="zh-CN"/>
        </w:rPr>
        <w:t xml:space="preserve">  /  。</w:t>
      </w:r>
    </w:p>
    <w:p>
      <w:pPr>
        <w:pStyle w:val="6"/>
        <w:ind w:firstLine="482" w:firstLineChars="200"/>
        <w:rPr>
          <w:rFonts w:eastAsia="宋体"/>
          <w:b/>
        </w:rPr>
      </w:pPr>
      <w:r>
        <w:rPr>
          <w:rFonts w:hint="eastAsia" w:hAnsi="宋体"/>
          <w:b/>
          <w:lang w:val="en-US"/>
        </w:rPr>
        <w:t>八、</w:t>
      </w:r>
      <w:r>
        <w:rPr>
          <w:rFonts w:hint="eastAsia"/>
          <w:b/>
        </w:rPr>
        <w:t>履约保证金</w:t>
      </w:r>
    </w:p>
    <w:p>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singl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single"/>
        </w:rPr>
      </w:pPr>
      <w:r>
        <w:rPr>
          <w:rFonts w:hint="eastAsia" w:ascii="宋体" w:hAnsi="宋体" w:cs="宋体"/>
          <w:kern w:val="0"/>
          <w:sz w:val="24"/>
          <w:u w:val="single"/>
        </w:rPr>
        <w:t xml:space="preserve">名称：杭州临江环境能源有限公司   </w:t>
      </w:r>
    </w:p>
    <w:p>
      <w:pPr>
        <w:spacing w:line="360" w:lineRule="auto"/>
        <w:ind w:firstLine="480" w:firstLineChars="200"/>
        <w:outlineLvl w:val="0"/>
        <w:rPr>
          <w:rFonts w:ascii="宋体" w:hAnsi="宋体" w:cs="宋体"/>
          <w:kern w:val="0"/>
          <w:sz w:val="24"/>
          <w:u w:val="single"/>
        </w:rPr>
      </w:pPr>
      <w:r>
        <w:rPr>
          <w:rFonts w:hint="eastAsia" w:ascii="宋体" w:hAnsi="宋体" w:cs="宋体"/>
          <w:kern w:val="0"/>
          <w:sz w:val="24"/>
          <w:u w:val="single"/>
        </w:rPr>
        <w:t>税号：91330100MA2B02NX2L</w:t>
      </w:r>
    </w:p>
    <w:p>
      <w:pPr>
        <w:spacing w:line="360" w:lineRule="auto"/>
        <w:ind w:firstLine="480" w:firstLineChars="200"/>
        <w:outlineLvl w:val="0"/>
        <w:rPr>
          <w:rFonts w:ascii="宋体" w:hAnsi="宋体" w:cs="宋体"/>
          <w:kern w:val="0"/>
          <w:sz w:val="24"/>
          <w:u w:val="single"/>
        </w:rPr>
      </w:pPr>
      <w:r>
        <w:rPr>
          <w:rFonts w:hint="eastAsia" w:ascii="宋体" w:hAnsi="宋体" w:cs="宋体"/>
          <w:kern w:val="0"/>
          <w:sz w:val="24"/>
          <w:u w:val="singl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single"/>
        </w:rPr>
      </w:pPr>
      <w:r>
        <w:rPr>
          <w:rFonts w:hint="eastAsia" w:ascii="宋体" w:hAnsi="宋体" w:cs="宋体"/>
          <w:kern w:val="0"/>
          <w:sz w:val="24"/>
          <w:u w:val="single"/>
        </w:rPr>
        <w:t>开户行及账号：杭州银行大江东支行 3301040160008775754</w:t>
      </w:r>
    </w:p>
    <w:p>
      <w:pPr>
        <w:spacing w:line="360" w:lineRule="auto"/>
        <w:ind w:firstLine="480" w:firstLineChars="200"/>
        <w:outlineLvl w:val="0"/>
      </w:pPr>
      <w:r>
        <w:rPr>
          <w:rFonts w:ascii="宋体" w:hAnsi="宋体" w:cs="宋体"/>
          <w:kern w:val="0"/>
          <w:sz w:val="24"/>
        </w:rPr>
        <w:t>4</w:t>
      </w:r>
      <w:r>
        <w:rPr>
          <w:rFonts w:hint="eastAsia" w:ascii="宋体" w:hAnsi="宋体" w:cs="宋体"/>
          <w:kern w:val="0"/>
          <w:sz w:val="24"/>
        </w:rPr>
        <w:t>.</w:t>
      </w:r>
      <w:r>
        <w:rPr>
          <w:rFonts w:hint="eastAsia" w:ascii="宋体" w:hAnsi="宋体" w:eastAsia="宋体" w:cs="宋体"/>
          <w:kern w:val="0"/>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ascii="宋体" w:hAnsi="宋体" w:cs="宋体"/>
          <w:kern w:val="0"/>
          <w:sz w:val="24"/>
        </w:rPr>
      </w:pPr>
      <w:r>
        <w:rPr>
          <w:rFonts w:ascii="宋体" w:hAnsi="宋体" w:cs="宋体"/>
          <w:kern w:val="0"/>
          <w:sz w:val="24"/>
        </w:rPr>
        <w:t>5</w:t>
      </w:r>
      <w:r>
        <w:rPr>
          <w:rFonts w:hint="eastAsia" w:ascii="宋体" w:hAnsi="宋体" w:cs="宋体"/>
          <w:kern w:val="0"/>
          <w:sz w:val="24"/>
        </w:rPr>
        <w:t xml:space="preserve">.甲方在验收结束后及时退还履约保证金。甲方在项目通过验收之日起 </w:t>
      </w:r>
      <w:r>
        <w:rPr>
          <w:rFonts w:hint="eastAsia" w:ascii="宋体" w:hAnsi="宋体" w:cs="宋体"/>
          <w:kern w:val="0"/>
          <w:sz w:val="24"/>
          <w:u w:val="single"/>
        </w:rPr>
        <w:t>30</w:t>
      </w:r>
      <w:r>
        <w:rPr>
          <w:rFonts w:hint="eastAsia" w:ascii="宋体" w:hAnsi="宋体" w:cs="宋体"/>
          <w:kern w:val="0"/>
          <w:sz w:val="24"/>
        </w:rPr>
        <w:t>个工作日内将履约保证金无息退还乙方。</w:t>
      </w:r>
    </w:p>
    <w:p>
      <w:pPr>
        <w:spacing w:line="360" w:lineRule="auto"/>
        <w:ind w:firstLine="480" w:firstLineChars="200"/>
        <w:outlineLvl w:val="0"/>
      </w:pPr>
      <w:r>
        <w:rPr>
          <w:rFonts w:ascii="宋体" w:hAnsi="宋体" w:cs="宋体"/>
          <w:kern w:val="0"/>
          <w:sz w:val="24"/>
        </w:rPr>
        <w:t>6</w:t>
      </w:r>
      <w:r>
        <w:rPr>
          <w:rFonts w:hint="eastAsia" w:ascii="宋体" w:hAnsi="宋体" w:cs="宋体"/>
          <w:kern w:val="0"/>
          <w:sz w:val="24"/>
        </w:rPr>
        <w:t>.乙方提前完成合同约定内容且无任何遗留问题，双方可提前终止合同（按第二章合同一般条款中的合同中止、终止条款执行），甲方应在终止合同之后提前退还乙方履约保证金。</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4"/>
        <w:spacing w:before="0" w:beforeAutospacing="0" w:after="0" w:afterAutospacing="0" w:line="360" w:lineRule="auto"/>
        <w:ind w:firstLine="480"/>
        <w:rPr>
          <w:b/>
          <w:bCs/>
        </w:rPr>
      </w:pPr>
      <w:r>
        <w:rPr>
          <w:rFonts w:hint="eastAsia"/>
          <w:b/>
          <w:bCs/>
        </w:rPr>
        <w:t>十、资金支付</w:t>
      </w:r>
    </w:p>
    <w:p>
      <w:pPr>
        <w:pStyle w:val="24"/>
        <w:spacing w:before="0" w:beforeAutospacing="0" w:after="0" w:afterAutospacing="0" w:line="360" w:lineRule="auto"/>
        <w:ind w:firstLine="480"/>
      </w:pPr>
      <w:bookmarkStart w:id="396" w:name="_Toc2846"/>
      <w:bookmarkStart w:id="397" w:name="_Toc19304"/>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个工作日内将资金支付到合同约定的乙方账户。如乙方提供的发票存在问题，甲方有权延迟付款且不承担任何责任。</w:t>
      </w:r>
    </w:p>
    <w:p>
      <w:pPr>
        <w:pStyle w:val="24"/>
        <w:spacing w:before="0" w:beforeAutospacing="0" w:after="0" w:afterAutospacing="0" w:line="360" w:lineRule="auto"/>
        <w:ind w:firstLine="480"/>
      </w:pPr>
      <w:r>
        <w:rPr>
          <w:rFonts w:hint="eastAsia"/>
        </w:rPr>
        <w:t xml:space="preserve">2.本合同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pPr>
        <w:spacing w:line="360" w:lineRule="auto"/>
        <w:ind w:firstLine="480" w:firstLineChars="200"/>
        <w:rPr>
          <w:rFonts w:ascii="宋体" w:hAnsi="宋体" w:cs="宋体"/>
          <w:kern w:val="0"/>
          <w:sz w:val="24"/>
        </w:rPr>
      </w:pPr>
      <w:r>
        <w:rPr>
          <w:rFonts w:hint="eastAsia" w:ascii="宋体" w:hAnsi="宋体" w:cs="宋体"/>
          <w:kern w:val="0"/>
          <w:sz w:val="24"/>
        </w:rPr>
        <w:t>（1）质保期限：</w:t>
      </w:r>
      <w:r>
        <w:rPr>
          <w:rFonts w:hint="eastAsia" w:ascii="宋体" w:hAnsi="宋体" w:cs="宋体"/>
          <w:kern w:val="0"/>
          <w:sz w:val="24"/>
          <w:u w:val="single"/>
        </w:rPr>
        <w:t xml:space="preserve">    /     </w:t>
      </w:r>
      <w:r>
        <w:rPr>
          <w:rFonts w:hint="eastAsia" w:ascii="宋体" w:hAnsi="宋体" w:cs="宋体"/>
          <w:kern w:val="0"/>
          <w:sz w:val="24"/>
        </w:rPr>
        <w:t>；</w:t>
      </w:r>
    </w:p>
    <w:p>
      <w:pPr>
        <w:pStyle w:val="24"/>
        <w:spacing w:before="0" w:beforeAutospacing="0" w:after="0" w:afterAutospacing="0" w:line="360" w:lineRule="auto"/>
        <w:ind w:firstLine="480"/>
      </w:pPr>
      <w:r>
        <w:rPr>
          <w:rFonts w:hint="eastAsia"/>
        </w:rPr>
        <w:t>（2）质保金的比例为合同金额的</w:t>
      </w:r>
      <w:r>
        <w:rPr>
          <w:rFonts w:hint="eastAsia"/>
          <w:u w:val="single"/>
        </w:rPr>
        <w:t xml:space="preserve">  </w:t>
      </w:r>
      <w:r>
        <w:rPr>
          <w:rFonts w:hint="eastAsia" w:ascii="宋体" w:hAnsi="宋体" w:cs="宋体" w:eastAsiaTheme="minorEastAsia"/>
          <w:kern w:val="0"/>
          <w:sz w:val="24"/>
          <w:szCs w:val="24"/>
          <w:u w:val="single"/>
          <w:lang w:val="en-US" w:eastAsia="zh-CN" w:bidi="ar-SA"/>
        </w:rPr>
        <w:t>/ %</w:t>
      </w:r>
      <w:r>
        <w:rPr>
          <w:rFonts w:hint="eastAsia"/>
        </w:rPr>
        <w:t>；</w:t>
      </w:r>
    </w:p>
    <w:p>
      <w:pPr>
        <w:pStyle w:val="24"/>
        <w:spacing w:before="0" w:beforeAutospacing="0" w:after="0" w:afterAutospacing="0" w:line="360" w:lineRule="auto"/>
        <w:ind w:firstLine="480"/>
      </w:pPr>
      <w:r>
        <w:rPr>
          <w:rFonts w:hint="eastAsia"/>
        </w:rPr>
        <w:t>（3）质保金支付条件：</w:t>
      </w:r>
      <w:r>
        <w:rPr>
          <w:rFonts w:hint="eastAsia"/>
          <w:u w:val="single"/>
        </w:rPr>
        <w:t>质保期内无任何质量问题，双方无任何遗留问题 ，质保期结束后30天内甲方无息支付</w:t>
      </w:r>
      <w:r>
        <w:rPr>
          <w:rFonts w:hint="eastAsia"/>
        </w:rPr>
        <w:t>。</w:t>
      </w:r>
    </w:p>
    <w:p>
      <w:pPr>
        <w:pStyle w:val="24"/>
        <w:spacing w:before="0" w:beforeAutospacing="0" w:after="0" w:afterAutospacing="0" w:line="360" w:lineRule="auto"/>
        <w:ind w:firstLine="480"/>
      </w:pPr>
      <w:r>
        <w:rPr>
          <w:rFonts w:hint="eastAsia"/>
        </w:rPr>
        <w:t>3.本项目资金支付的方式、时间和条件采用以下第</w:t>
      </w:r>
      <w:r>
        <w:rPr>
          <w:rFonts w:hint="eastAsia"/>
          <w:u w:val="single"/>
        </w:rPr>
        <w:t>（3</w:t>
      </w:r>
      <w:r>
        <w:rPr>
          <w:rFonts w:hint="eastAsia"/>
          <w:u w:val="single"/>
          <w:lang w:eastAsia="zh-CN"/>
        </w:rPr>
        <w:t>）</w:t>
      </w:r>
      <w:r>
        <w:rPr>
          <w:rFonts w:hint="eastAsia"/>
        </w:rPr>
        <w:t>条款规定：</w:t>
      </w:r>
    </w:p>
    <w:bookmarkEnd w:id="396"/>
    <w:bookmarkEnd w:id="397"/>
    <w:bookmarkEnd w:id="398"/>
    <w:p>
      <w:pPr>
        <w:pStyle w:val="24"/>
        <w:spacing w:before="0" w:beforeAutospacing="0" w:after="0" w:afterAutospacing="0" w:line="360" w:lineRule="auto"/>
        <w:ind w:firstLine="480"/>
        <w:rPr>
          <w:u w:val="single"/>
        </w:rPr>
      </w:pPr>
      <w:bookmarkStart w:id="399" w:name="_Toc19554"/>
      <w:bookmarkStart w:id="400" w:name="_Toc21423"/>
      <w:bookmarkStart w:id="401" w:name="_Toc27250"/>
      <w:r>
        <w:rPr>
          <w:rFonts w:hint="eastAsia"/>
          <w:u w:val="single"/>
        </w:rPr>
        <w:t>（1） 按月支付，甲方根据乙方上月供货量的检验、验收结果进行结算和支付；经检验、验收合格的，甲方收到乙方提供的增值税专用发票后，甲方在本合同约定时间内完成支付；经检验、验收不合格的，按本合同约定处理；</w:t>
      </w:r>
    </w:p>
    <w:p>
      <w:pPr>
        <w:pStyle w:val="24"/>
        <w:spacing w:before="0" w:beforeAutospacing="0" w:after="0" w:afterAutospacing="0" w:line="360" w:lineRule="auto"/>
        <w:ind w:firstLine="480"/>
        <w:rPr>
          <w:u w:val="single"/>
        </w:rPr>
      </w:pPr>
      <w:r>
        <w:rPr>
          <w:rFonts w:hint="eastAsia"/>
          <w:u w:val="single"/>
        </w:rPr>
        <w:t>（2）按季度支付，甲方根据乙方上季度供货量的检验、验收结果进行结算和支付；经检验、验收合格的，甲方收到乙方提供的增值税专用发票后，甲方在本合同约定时间内完成支付；经检验、验收不合格的，按本合同约定处理 ；</w:t>
      </w:r>
    </w:p>
    <w:p>
      <w:pPr>
        <w:pStyle w:val="24"/>
        <w:spacing w:before="0" w:beforeAutospacing="0" w:after="0" w:afterAutospacing="0" w:line="360" w:lineRule="auto"/>
        <w:ind w:firstLine="480"/>
        <w:rPr>
          <w:rFonts w:hint="eastAsia"/>
          <w:u w:val="single"/>
        </w:rPr>
      </w:pPr>
      <w:r>
        <w:rPr>
          <w:rFonts w:hint="eastAsia"/>
          <w:u w:val="single"/>
        </w:rPr>
        <w:t xml:space="preserve">（3）一次性付款，经甲方验收合格后，甲方收到乙方提供的增值税专用发票后，甲方在本合同约定时间内完成支付全部货款。  </w:t>
      </w:r>
    </w:p>
    <w:p>
      <w:pPr>
        <w:pStyle w:val="24"/>
        <w:spacing w:before="0" w:beforeAutospacing="0" w:after="0" w:afterAutospacing="0" w:line="360" w:lineRule="auto"/>
        <w:ind w:firstLine="480"/>
        <w:rPr>
          <w:rFonts w:hint="eastAsia"/>
        </w:rPr>
      </w:pPr>
      <w:r>
        <w:rPr>
          <w:rFonts w:hint="eastAsia"/>
          <w:u w:val="single"/>
        </w:rPr>
        <w:t xml:space="preserve">（4）其他付款方式：  </w:t>
      </w:r>
      <w:r>
        <w:rPr>
          <w:rFonts w:hint="eastAsia"/>
          <w:u w:val="single"/>
          <w:lang w:val="en-US" w:eastAsia="zh-CN"/>
        </w:rPr>
        <w:t>/</w:t>
      </w:r>
      <w:r>
        <w:rPr>
          <w:rFonts w:hint="eastAsia"/>
          <w:u w:val="single"/>
        </w:rPr>
        <w:t xml:space="preserve">  。 </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1.除不可抗力外，如果乙方没有按照本合同约定的期限、地点和方式交付货物，那么甲方可要求乙方支付违约金，违约金每迟延交付货物一日按应交付而未交付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（□本合同累计已发生金额/</w:t>
      </w:r>
      <w:r>
        <w:rPr>
          <w:rFonts w:hint="eastAsia" w:ascii="宋体" w:hAnsi="宋体" w:cs="宋体"/>
          <w:sz w:val="24"/>
          <w:lang w:eastAsia="zh-CN"/>
        </w:rPr>
        <w:t>☑</w:t>
      </w:r>
      <w:r>
        <w:rPr>
          <w:rFonts w:hint="eastAsia" w:ascii="宋体" w:hAnsi="宋体" w:cs="宋体"/>
          <w:sz w:val="24"/>
        </w:rPr>
        <w:t>合同约定总金额</w:t>
      </w:r>
      <w:r>
        <w:rPr>
          <w:rFonts w:hint="eastAsia" w:ascii="宋体" w:hAnsi="宋体" w:cs="宋体"/>
          <w:sz w:val="24"/>
          <w:lang w:val="en-US" w:eastAsia="zh-CN"/>
        </w:rPr>
        <w:t>/</w:t>
      </w:r>
      <w:r>
        <w:rPr>
          <w:rFonts w:hint="eastAsia" w:ascii="宋体" w:hAnsi="宋体" w:cs="宋体"/>
          <w:sz w:val="24"/>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（1）未中止或解除合同的，</w:t>
      </w:r>
      <w:r>
        <w:rPr>
          <w:rFonts w:hint="eastAsia" w:ascii="宋体" w:hAnsi="宋体" w:cs="宋体"/>
          <w:sz w:val="24"/>
          <w:highlight w:val="none"/>
        </w:rPr>
        <w:t>违约</w:t>
      </w:r>
      <w:r>
        <w:rPr>
          <w:rFonts w:hint="eastAsia" w:ascii="宋体" w:hAnsi="宋体" w:cs="宋体"/>
          <w:sz w:val="24"/>
          <w:highlight w:val="none"/>
          <w:lang w:val="en-US" w:eastAsia="zh-CN"/>
        </w:rPr>
        <w:t>金甲方有权优先从履约保证金中扣除，不足部分从已供货未结算的货款中扣除；若无履约保证金的，甲方有权直接从已供货未结算的货款中扣除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中止或解除合同的，甲方扣除全额履约保证金，</w:t>
      </w:r>
      <w:r>
        <w:rPr>
          <w:rFonts w:hint="eastAsia" w:ascii="宋体" w:hAnsi="宋体" w:cs="宋体"/>
          <w:sz w:val="24"/>
          <w:highlight w:val="none"/>
        </w:rPr>
        <w:t>违约</w:t>
      </w:r>
      <w:r>
        <w:rPr>
          <w:rFonts w:hint="eastAsia" w:ascii="宋体" w:hAnsi="宋体" w:cs="宋体"/>
          <w:sz w:val="24"/>
          <w:highlight w:val="none"/>
          <w:lang w:val="en-US" w:eastAsia="zh-CN"/>
        </w:rPr>
        <w:t>金甲方从已供货未结算的货款中扣除；若无履约保证金的，甲方直接从已供货未结算的货款中扣除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rPr>
        <w:t>2.除不可抗力外，如果甲方没有按照本合同约定的付款方式付款，那么乙方可要求甲方支付违约金，违约金按每迟延付款一日的应付而未付款的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30 </w:t>
      </w:r>
      <w:r>
        <w:rPr>
          <w:rFonts w:hint="eastAsia" w:ascii="宋体" w:hAnsi="宋体" w:cs="宋体"/>
          <w:sz w:val="24"/>
        </w:rPr>
        <w:t>天的，乙方有权在要求甲方支付违约金的同时，书面通知甲方解除本合同；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5.如果出现政府采购监督管理部门或者纪检部门在处理投诉事项期间，书面通知甲方暂停采购活动的情形，或者询问或质疑事项可能影响中标或者成交结果的，导致甲方中止履行合同的情形，均不视为甲方违约。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rPr>
        <w:t>6.违约责任另有约定具体如下：</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（1）乙方交付的货物不符合合同约定或验收不合格的，应当及时更换，因此延误交货期限的，按照逾期交货承担违约责任 ；</w:t>
      </w:r>
    </w:p>
    <w:p>
      <w:pPr>
        <w:spacing w:line="360" w:lineRule="auto"/>
        <w:ind w:firstLine="480" w:firstLineChars="200"/>
        <w:rPr>
          <w:rFonts w:ascii="宋体" w:hAnsi="宋体" w:cs="宋体"/>
          <w:sz w:val="24"/>
          <w:highlight w:val="none"/>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spacing w:line="360" w:lineRule="auto"/>
        <w:ind w:right="-420" w:rightChars="-200" w:firstLine="480" w:firstLineChars="200"/>
        <w:rPr>
          <w:rFonts w:hint="eastAsia" w:ascii="宋体" w:hAnsi="宋体" w:cs="宋体" w:eastAsiaTheme="minorEastAsia"/>
          <w:sz w:val="24"/>
          <w:u w:val="single"/>
          <w:lang w:eastAsia="zh-CN"/>
        </w:rPr>
      </w:pPr>
      <w:r>
        <w:rPr>
          <w:rFonts w:hint="eastAsia" w:ascii="宋体" w:hAnsi="宋体" w:cs="宋体"/>
          <w:sz w:val="24"/>
          <w:u w:val="single"/>
        </w:rPr>
        <w:t>（3）甲方无故拒收货物，乙方有权要求甲方按照合同原价支付货款</w:t>
      </w:r>
      <w:r>
        <w:rPr>
          <w:rFonts w:hint="eastAsia" w:ascii="宋体" w:hAnsi="宋体" w:cs="宋体"/>
          <w:sz w:val="24"/>
          <w:u w:val="single"/>
          <w:lang w:eastAsia="zh-CN"/>
        </w:rPr>
        <w:t>；</w:t>
      </w:r>
    </w:p>
    <w:p>
      <w:pPr>
        <w:spacing w:line="360" w:lineRule="auto"/>
        <w:ind w:right="-420" w:rightChars="-200" w:firstLine="480" w:firstLineChars="200"/>
      </w:pPr>
      <w:r>
        <w:rPr>
          <w:rFonts w:hint="eastAsia" w:ascii="宋体" w:hAnsi="宋体" w:cs="宋体"/>
          <w:sz w:val="24"/>
          <w:u w:val="single"/>
        </w:rPr>
        <w:t>（4）若质保期内出现质量问题，甲方有权从质保金中扣除违约金，同时乙方应免费维修或更换。</w:t>
      </w:r>
    </w:p>
    <w:p>
      <w:pPr>
        <w:spacing w:line="360" w:lineRule="auto"/>
        <w:ind w:firstLine="482" w:firstLineChars="200"/>
        <w:outlineLvl w:val="0"/>
        <w:rPr>
          <w:rFonts w:ascii="宋体" w:hAnsi="宋体" w:cs="宋体"/>
          <w:b/>
          <w:sz w:val="24"/>
        </w:rPr>
      </w:pPr>
      <w:bookmarkStart w:id="402" w:name="_Toc16021"/>
      <w:bookmarkStart w:id="403" w:name="_Toc15583"/>
      <w:bookmarkStart w:id="404" w:name="_Toc28375"/>
      <w:r>
        <w:rPr>
          <w:rFonts w:hint="eastAsia" w:ascii="宋体" w:hAnsi="宋体" w:cs="宋体"/>
          <w:b/>
          <w:sz w:val="24"/>
        </w:rPr>
        <w:t>十二、合同争议的解决</w:t>
      </w:r>
      <w:bookmarkEnd w:id="402"/>
      <w:bookmarkEnd w:id="403"/>
      <w:bookmarkEnd w:id="404"/>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2  </w:t>
      </w:r>
      <w:r>
        <w:rPr>
          <w:rFonts w:hint="eastAsia" w:ascii="宋体" w:hAnsi="宋体" w:cs="宋体"/>
          <w:sz w:val="24"/>
        </w:rPr>
        <w:t>条款规定的方式解决：</w:t>
      </w:r>
    </w:p>
    <w:p>
      <w:pPr>
        <w:spacing w:line="360" w:lineRule="auto"/>
        <w:ind w:right="-420" w:rightChars="-200" w:firstLine="480" w:firstLineChars="200"/>
        <w:rPr>
          <w:rFonts w:ascii="宋体" w:hAnsi="宋体" w:cs="宋体"/>
          <w:sz w:val="24"/>
        </w:rPr>
      </w:pPr>
      <w:bookmarkStart w:id="405" w:name="_Toc11173"/>
      <w:bookmarkStart w:id="406" w:name="_Toc15322"/>
      <w:bookmarkStart w:id="407" w:name="_Toc7245"/>
      <w:r>
        <w:rPr>
          <w:rFonts w:hint="eastAsia" w:ascii="宋体" w:hAnsi="宋体" w:cs="宋体"/>
          <w:sz w:val="24"/>
        </w:rPr>
        <w:t>1. 将争议提交</w:t>
      </w:r>
      <w:r>
        <w:rPr>
          <w:rFonts w:hint="eastAsia" w:ascii="宋体" w:hAnsi="宋体" w:cs="宋体"/>
          <w:b/>
          <w:iCs/>
          <w:sz w:val="24"/>
          <w:u w:val="single"/>
        </w:rPr>
        <w:t>甲方所在地</w:t>
      </w:r>
      <w:r>
        <w:rPr>
          <w:rFonts w:hint="eastAsia" w:ascii="宋体" w:hAnsi="宋体" w:cs="宋体"/>
          <w:iCs/>
          <w:sz w:val="24"/>
        </w:rPr>
        <w:t>仲</w:t>
      </w:r>
      <w:r>
        <w:rPr>
          <w:rFonts w:hint="eastAsia" w:ascii="宋体" w:hAnsi="宋体" w:cs="宋体"/>
          <w:sz w:val="24"/>
        </w:rPr>
        <w:t>裁委员会依申请仲裁时其现行有效的仲裁规则裁决；</w:t>
      </w:r>
    </w:p>
    <w:p>
      <w:pPr>
        <w:spacing w:line="360" w:lineRule="auto"/>
        <w:ind w:right="-420" w:rightChars="-200" w:firstLine="480" w:firstLineChars="200"/>
        <w:rPr>
          <w:rFonts w:ascii="宋体" w:hAnsi="宋体" w:cs="宋体"/>
          <w:sz w:val="24"/>
        </w:rPr>
      </w:pPr>
      <w:r>
        <w:rPr>
          <w:rFonts w:hint="eastAsia" w:ascii="宋体" w:hAnsi="宋体" w:cs="宋体"/>
          <w:sz w:val="24"/>
        </w:rPr>
        <w:t>2.向</w:t>
      </w:r>
      <w:r>
        <w:rPr>
          <w:rFonts w:hint="eastAsia" w:ascii="宋体" w:hAnsi="宋体" w:cs="宋体"/>
          <w:b/>
          <w:iCs/>
          <w:sz w:val="24"/>
          <w:u w:val="single"/>
        </w:rPr>
        <w:t>甲方所在地</w:t>
      </w:r>
      <w:r>
        <w:rPr>
          <w:rFonts w:hint="eastAsia" w:ascii="宋体" w:hAnsi="宋体" w:cs="宋体"/>
          <w:sz w:val="24"/>
        </w:rPr>
        <w:t>人民法院起诉。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3"/>
        <w:ind w:left="0" w:leftChars="0"/>
        <w:jc w:val="left"/>
        <w:rPr>
          <w:rFonts w:ascii="宋体" w:hAnsi="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23"/>
        <w:ind w:left="0" w:leftChars="0" w:firstLine="0" w:firstLineChars="0"/>
        <w:rPr>
          <w:rFonts w:hint="eastAsia" w:ascii="宋体" w:hAnsi="宋体" w:cs="宋体"/>
          <w:b/>
          <w:szCs w:val="24"/>
          <w:lang w:val="en-US" w:eastAsia="zh-CN"/>
        </w:rPr>
      </w:pPr>
      <w:r>
        <w:rPr>
          <w:rFonts w:hint="eastAsia" w:ascii="宋体" w:hAnsi="宋体" w:cs="宋体"/>
          <w:b/>
          <w:szCs w:val="24"/>
          <w:lang w:val="en-US" w:eastAsia="zh-CN"/>
        </w:rPr>
        <w:t xml:space="preserve"> </w:t>
      </w:r>
    </w:p>
    <w:p>
      <w:pPr>
        <w:pStyle w:val="8"/>
        <w:ind w:left="0" w:leftChars="0" w:firstLine="0" w:firstLineChars="0"/>
        <w:rPr>
          <w:rFonts w:ascii="宋体" w:hAnsi="宋体" w:cs="宋体"/>
          <w:b/>
          <w:szCs w:val="24"/>
        </w:rPr>
      </w:pPr>
    </w:p>
    <w:p>
      <w:pPr>
        <w:pStyle w:val="8"/>
        <w:ind w:left="0" w:leftChars="0" w:firstLine="0" w:firstLineChars="0"/>
        <w:rPr>
          <w:rFonts w:ascii="宋体" w:hAnsi="宋体" w:cs="宋体"/>
          <w:b/>
          <w:szCs w:val="24"/>
        </w:rPr>
      </w:pPr>
    </w:p>
    <w:p>
      <w:pPr>
        <w:pStyle w:val="8"/>
        <w:ind w:left="0" w:leftChars="0" w:firstLine="0" w:firstLineChars="0"/>
        <w:rPr>
          <w:rFonts w:ascii="宋体" w:hAnsi="宋体" w:cs="宋体"/>
          <w:b/>
          <w:szCs w:val="24"/>
        </w:rPr>
      </w:pPr>
    </w:p>
    <w:p>
      <w:pPr>
        <w:pStyle w:val="8"/>
        <w:ind w:left="0" w:leftChars="0" w:firstLine="0" w:firstLineChars="0"/>
        <w:rPr>
          <w:rFonts w:ascii="宋体" w:hAnsi="宋体" w:cs="宋体"/>
          <w:b/>
          <w:szCs w:val="24"/>
        </w:rPr>
      </w:pPr>
    </w:p>
    <w:p>
      <w:pPr>
        <w:pStyle w:val="8"/>
        <w:rPr>
          <w:rFonts w:ascii="宋体" w:hAnsi="宋体" w:cs="宋体"/>
          <w:b/>
          <w:szCs w:val="24"/>
        </w:rPr>
      </w:pPr>
    </w:p>
    <w:p>
      <w:pPr>
        <w:pStyle w:val="23"/>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Ref467379205"/>
      <w:bookmarkStart w:id="409" w:name="_Ref467379195"/>
      <w:bookmarkStart w:id="410" w:name="_Ref467379214"/>
      <w:bookmarkStart w:id="411" w:name="_Toc259093669"/>
      <w:bookmarkStart w:id="412" w:name="_Ref467379094"/>
      <w:bookmarkStart w:id="413" w:name="_Toc16917"/>
      <w:bookmarkStart w:id="414" w:name="_Ref467379225"/>
      <w:bookmarkStart w:id="415" w:name="_Ref467379109"/>
      <w:bookmarkStart w:id="416" w:name="_Toc279701240"/>
      <w:bookmarkStart w:id="417" w:name="_Ref467378499"/>
      <w:bookmarkStart w:id="418" w:name="_Toc19614"/>
      <w:bookmarkStart w:id="419" w:name="_Toc28763"/>
      <w:bookmarkStart w:id="420" w:name="_Ref467379101"/>
      <w:bookmarkStart w:id="421" w:name="_Ref467378404"/>
      <w:bookmarkStart w:id="422" w:name="_Toc487900349"/>
      <w:bookmarkStart w:id="423" w:name="_Ref467378463"/>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2" w:firstLineChars="200"/>
        <w:outlineLvl w:val="0"/>
        <w:rPr>
          <w:rFonts w:ascii="宋体" w:hAnsi="宋体" w:cs="宋体"/>
          <w:b/>
          <w:sz w:val="24"/>
        </w:rPr>
      </w:pPr>
      <w:bookmarkStart w:id="427" w:name="_Toc13336"/>
      <w:bookmarkStart w:id="428" w:name="_Toc279701241"/>
      <w:bookmarkStart w:id="429" w:name="_Toc27635"/>
      <w:bookmarkStart w:id="430" w:name="_Toc259093670"/>
      <w:bookmarkStart w:id="431" w:name="_Toc32504"/>
      <w:bookmarkStart w:id="432" w:name="_Toc487900350"/>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79701242"/>
      <w:bookmarkStart w:id="434" w:name="_Toc31634"/>
      <w:bookmarkStart w:id="435" w:name="_Toc9829"/>
      <w:bookmarkStart w:id="436" w:name="_Toc27853"/>
      <w:bookmarkStart w:id="437" w:name="_Toc487900351"/>
      <w:bookmarkStart w:id="438" w:name="_Toc259093671"/>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11932"/>
      <w:bookmarkStart w:id="440" w:name="_Toc29149"/>
      <w:bookmarkStart w:id="441" w:name="_Toc4194"/>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19074"/>
      <w:bookmarkStart w:id="443" w:name="_Toc26182"/>
      <w:bookmarkStart w:id="444" w:name="_Toc30272"/>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Toc487900357"/>
      <w:bookmarkStart w:id="447" w:name="_Toc259093676"/>
      <w:bookmarkStart w:id="448" w:name="_Ref467379807"/>
      <w:bookmarkStart w:id="449" w:name="_Ref467379793"/>
      <w:bookmarkStart w:id="450" w:name="_Toc279701247"/>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863"/>
      <w:bookmarkStart w:id="453" w:name="_Ref467379852"/>
      <w:bookmarkStart w:id="454" w:name="_Toc259093677"/>
      <w:bookmarkStart w:id="455" w:name="_Toc487900358"/>
      <w:bookmarkStart w:id="456" w:name="_Toc279701248"/>
      <w:bookmarkStart w:id="457" w:name="_Ref467379923"/>
      <w:bookmarkStart w:id="458" w:name="_Toc774"/>
      <w:bookmarkStart w:id="459" w:name="_Toc16110"/>
      <w:bookmarkStart w:id="460" w:name="_Toc3225"/>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487900362"/>
      <w:bookmarkStart w:id="464" w:name="_Toc279701252"/>
      <w:bookmarkStart w:id="465" w:name="_Toc259093681"/>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eastAsia="宋体" w:cs="宋体"/>
          <w:b/>
          <w:sz w:val="24"/>
        </w:rPr>
      </w:pPr>
      <w:bookmarkStart w:id="467" w:name="_Toc7502"/>
      <w:bookmarkStart w:id="468" w:name="_Toc279701254"/>
      <w:bookmarkStart w:id="469" w:name="_Ref467378121"/>
      <w:bookmarkStart w:id="470" w:name="_Toc259093683"/>
      <w:bookmarkStart w:id="471" w:name="_Toc487900364"/>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59093688"/>
      <w:bookmarkStart w:id="473" w:name="_Toc487900369"/>
      <w:bookmarkStart w:id="474" w:name="_Toc279701259"/>
      <w:bookmarkStart w:id="475" w:name="_Toc15237"/>
      <w:bookmarkStart w:id="476" w:name="_Toc10366"/>
      <w:bookmarkStart w:id="477" w:name="_Toc22955"/>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3566"/>
      <w:bookmarkStart w:id="479" w:name="_Toc16508"/>
      <w:bookmarkStart w:id="480" w:name="_Toc140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279701255"/>
      <w:bookmarkStart w:id="482" w:name="_Toc487900365"/>
      <w:bookmarkStart w:id="483" w:name="_Toc259093684"/>
      <w:bookmarkStart w:id="484" w:name="_Toc30676"/>
      <w:bookmarkStart w:id="485" w:name="_Toc689"/>
      <w:bookmarkStart w:id="486" w:name="_Toc6969"/>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7102"/>
      <w:bookmarkStart w:id="488" w:name="_Toc16959"/>
      <w:bookmarkStart w:id="489" w:name="_Toc279701258"/>
      <w:bookmarkStart w:id="490" w:name="_Toc487900368"/>
      <w:bookmarkStart w:id="491" w:name="_Toc259093687"/>
      <w:bookmarkStart w:id="492" w:name="_Toc8298"/>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6134"/>
      <w:bookmarkStart w:id="494" w:name="_Toc29333"/>
      <w:bookmarkStart w:id="495" w:name="_Toc15387"/>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rPr>
        <w:t>3.合同到期后，自动终止合同；</w:t>
      </w:r>
    </w:p>
    <w:p>
      <w:pPr>
        <w:spacing w:line="360" w:lineRule="auto"/>
        <w:ind w:firstLine="480" w:firstLineChars="200"/>
        <w:rPr>
          <w:rFonts w:ascii="宋体" w:hAnsi="宋体" w:cs="宋体"/>
          <w:sz w:val="24"/>
        </w:rPr>
      </w:pPr>
      <w:r>
        <w:rPr>
          <w:rFonts w:hint="eastAsia" w:ascii="宋体" w:hAnsi="宋体" w:cs="宋体"/>
          <w:sz w:val="24"/>
        </w:rPr>
        <w:t>4.乙方完成合同约定内容</w:t>
      </w:r>
      <w:r>
        <w:rPr>
          <w:rFonts w:hint="eastAsia" w:ascii="宋体" w:hAnsi="宋体" w:cs="宋体"/>
          <w:sz w:val="24"/>
          <w:highlight w:val="none"/>
          <w:lang w:val="en-US" w:eastAsia="zh-CN"/>
        </w:rPr>
        <w:t>或者履约金额达到</w:t>
      </w:r>
      <w:r>
        <w:rPr>
          <w:rFonts w:hint="eastAsia" w:ascii="宋体" w:hAnsi="宋体" w:cs="宋体"/>
          <w:sz w:val="24"/>
          <w:highlight w:val="none"/>
        </w:rPr>
        <w:t>合同总金额</w:t>
      </w:r>
      <w:r>
        <w:rPr>
          <w:rFonts w:hint="eastAsia" w:ascii="宋体" w:hAnsi="宋体" w:cs="宋体"/>
          <w:sz w:val="24"/>
          <w:highlight w:val="none"/>
          <w:lang w:val="en-US" w:eastAsia="zh-CN"/>
        </w:rPr>
        <w:t>的</w:t>
      </w:r>
      <w:r>
        <w:rPr>
          <w:rFonts w:hint="eastAsia" w:ascii="宋体" w:hAnsi="宋体" w:cs="宋体"/>
          <w:sz w:val="24"/>
          <w:highlight w:val="none"/>
        </w:rPr>
        <w:t>，</w:t>
      </w:r>
      <w:r>
        <w:rPr>
          <w:rFonts w:hint="eastAsia" w:ascii="宋体" w:hAnsi="宋体" w:cs="宋体"/>
          <w:sz w:val="24"/>
        </w:rPr>
        <w:t>自动终止合同；若在合同有效期之前完成的，提前终止合同，无须再另行签订终止补充协议，甲方按合同约定要求及时退还乙方履约保证金。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rPr>
        <w:t>5.出现违约行为的，甲方有权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79701261"/>
      <w:bookmarkStart w:id="497" w:name="_Toc487900371"/>
      <w:bookmarkStart w:id="498" w:name="_Toc259093690"/>
      <w:bookmarkStart w:id="499" w:name="_Toc11284"/>
      <w:bookmarkStart w:id="500" w:name="_Toc25182"/>
      <w:bookmarkStart w:id="501" w:name="_Toc19604"/>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18401"/>
      <w:bookmarkStart w:id="503" w:name="_Toc27674"/>
      <w:bookmarkStart w:id="504" w:name="_Toc18540"/>
      <w:bookmarkStart w:id="505" w:name="_Toc279701262"/>
      <w:bookmarkStart w:id="506" w:name="_Toc4355"/>
      <w:bookmarkStart w:id="507" w:name="_Toc259093691"/>
      <w:bookmarkStart w:id="508" w:name="_Toc487900372"/>
      <w:bookmarkStart w:id="509" w:name="_Toc30599"/>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而以合同第</w:t>
      </w:r>
      <w:r>
        <w:rPr>
          <w:rFonts w:hint="eastAsia" w:ascii="宋体" w:hAnsi="宋体"/>
          <w:sz w:val="24"/>
          <w:lang w:val="en-US" w:eastAsia="zh-CN"/>
        </w:rPr>
        <w:t>二</w:t>
      </w:r>
      <w:r>
        <w:rPr>
          <w:rFonts w:hint="eastAsia" w:ascii="宋体" w:hAnsi="宋体"/>
          <w:sz w:val="24"/>
        </w:rPr>
        <w:t>章尾部所列明的电子邮件发出的所有通知、文件、材料，均视为已向对方当事人送达；任何一方变更上述送达方式或者地址的，应于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487900373"/>
      <w:bookmarkStart w:id="511" w:name="_Toc10330"/>
      <w:bookmarkStart w:id="512" w:name="_Toc12773"/>
      <w:bookmarkStart w:id="513" w:name="_Toc18567"/>
      <w:bookmarkStart w:id="514" w:name="_Toc279701263"/>
      <w:bookmarkStart w:id="515" w:name="_Toc259093692"/>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Arial" w:hAnsi="Arial" w:cs="Arial"/>
          <w:sz w:val="32"/>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center"/>
        <w:rPr>
          <w:rFonts w:ascii="宋体" w:hAnsi="宋体" w:eastAsia="宋体" w:cs="Times New Roman"/>
          <w:b/>
        </w:rPr>
      </w:pP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统一社会信用代码：</w:t>
            </w:r>
          </w:p>
          <w:p>
            <w:pPr>
              <w:spacing w:line="360" w:lineRule="auto"/>
              <w:rPr>
                <w:rFonts w:hint="eastAsia" w:ascii="宋体" w:hAnsi="宋体" w:eastAsia="宋体" w:cs="Times New Roman"/>
                <w:sz w:val="24"/>
                <w:lang w:val="zh-CN"/>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电子邮箱：</w:t>
            </w:r>
            <w:r>
              <w:rPr>
                <w:rFonts w:hint="eastAsia" w:cs="仿宋" w:asciiTheme="minorEastAsia" w:hAnsiTheme="minorEastAsia"/>
                <w:sz w:val="24"/>
                <w:u w:val="none"/>
              </w:rPr>
              <w:t>LJGS_CG@163.com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3"/>
        <w:spacing w:line="560" w:lineRule="exact"/>
        <w:ind w:left="0" w:leftChars="0" w:firstLine="0" w:firstLineChars="0"/>
        <w:jc w:val="both"/>
        <w:rPr>
          <w:rFonts w:hAnsi="宋体" w:cs="宋体"/>
          <w:color w:val="auto"/>
          <w:sz w:val="24"/>
        </w:rPr>
      </w:pPr>
      <w:r>
        <w:rPr>
          <w:rFonts w:hint="eastAsia" w:ascii="宋体" w:hAnsi="宋体" w:cs="宋体"/>
          <w:kern w:val="0"/>
        </w:rPr>
        <w:br w:type="page"/>
      </w:r>
    </w:p>
    <w:p>
      <w:pPr>
        <w:pStyle w:val="23"/>
        <w:spacing w:line="560" w:lineRule="exact"/>
        <w:ind w:left="0" w:leftChars="0" w:firstLine="0" w:firstLineChars="0"/>
        <w:jc w:val="center"/>
        <w:rPr>
          <w:rFonts w:ascii="宋体" w:hAnsi="宋体"/>
          <w:b/>
          <w:szCs w:val="24"/>
        </w:rPr>
      </w:pPr>
      <w:r>
        <w:rPr>
          <w:rFonts w:hint="eastAsia" w:ascii="宋体" w:hAnsi="宋体" w:cs="Times New Roman"/>
          <w:b/>
          <w:szCs w:val="24"/>
        </w:rPr>
        <w:t>第</w:t>
      </w:r>
      <w:r>
        <w:rPr>
          <w:rFonts w:hint="eastAsia" w:ascii="宋体" w:hAnsi="宋体" w:cs="Times New Roman"/>
          <w:b/>
          <w:szCs w:val="24"/>
          <w:lang w:val="en-US" w:eastAsia="zh-CN"/>
        </w:rPr>
        <w:t>三</w:t>
      </w:r>
      <w:r>
        <w:rPr>
          <w:rFonts w:hint="eastAsia" w:ascii="宋体" w:hAnsi="宋体" w:cs="Times New Roman"/>
          <w:b/>
          <w:szCs w:val="24"/>
        </w:rPr>
        <w:t xml:space="preserve">章 </w:t>
      </w:r>
      <w:r>
        <w:rPr>
          <w:rFonts w:hint="eastAsia" w:ascii="宋体" w:hAnsi="宋体"/>
          <w:b/>
          <w:szCs w:val="24"/>
        </w:rPr>
        <w:t>廉洁协议</w:t>
      </w:r>
    </w:p>
    <w:p>
      <w:pPr>
        <w:pStyle w:val="8"/>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adjustRightInd w:val="0"/>
        <w:spacing w:line="360" w:lineRule="auto"/>
        <w:ind w:firstLine="32"/>
        <w:rPr>
          <w:rFonts w:ascii="宋体" w:hAnsi="宋体" w:eastAsia="宋体" w:cs="宋体"/>
          <w:color w:val="000000"/>
          <w:sz w:val="24"/>
        </w:rPr>
      </w:pPr>
    </w:p>
    <w:p/>
    <w:p>
      <w:pPr>
        <w:pStyle w:val="14"/>
      </w:pPr>
    </w:p>
    <w:p/>
    <w:p>
      <w:pPr>
        <w:pStyle w:val="14"/>
      </w:pPr>
    </w:p>
    <w:p/>
    <w:p>
      <w:pPr>
        <w:pStyle w:val="14"/>
      </w:pPr>
    </w:p>
    <w:p/>
    <w:p>
      <w:pPr>
        <w:pStyle w:val="6"/>
      </w:pPr>
    </w:p>
    <w:p/>
    <w:p>
      <w:pPr>
        <w:pStyle w:val="6"/>
      </w:pPr>
    </w:p>
    <w:p/>
    <w:p>
      <w:pPr>
        <w:pStyle w:val="6"/>
      </w:pPr>
    </w:p>
    <w:p>
      <w:pPr>
        <w:pStyle w:val="7"/>
        <w:ind w:firstLine="0"/>
      </w:pPr>
    </w:p>
    <w:p/>
    <w:p/>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default" w:ascii="宋体" w:hAnsi="宋体" w:eastAsia="宋体" w:cs="宋体"/>
          <w:sz w:val="28"/>
          <w:szCs w:val="22"/>
          <w:u w:val="single"/>
          <w:lang w:val="en-US" w:eastAsia="zh-CN"/>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2024年临江公司雾化器单轨吊加固及</w:t>
      </w:r>
      <w:r>
        <w:rPr>
          <w:rFonts w:hint="eastAsia" w:ascii="宋体" w:hAnsi="宋体" w:eastAsia="宋体" w:cs="宋体"/>
          <w:sz w:val="28"/>
          <w:szCs w:val="22"/>
          <w:u w:val="single"/>
          <w:lang w:val="en-US" w:eastAsia="zh-CN"/>
        </w:rPr>
        <w:t xml:space="preserve">         </w:t>
      </w:r>
    </w:p>
    <w:p>
      <w:pPr>
        <w:spacing w:line="480" w:lineRule="auto"/>
        <w:ind w:firstLine="2240" w:firstLineChars="800"/>
        <w:rPr>
          <w:rFonts w:hint="default" w:ascii="宋体" w:hAnsi="宋体" w:eastAsia="宋体" w:cs="宋体"/>
          <w:sz w:val="28"/>
          <w:szCs w:val="22"/>
          <w:u w:val="single"/>
          <w:lang w:val="en-US" w:eastAsia="zh-CN"/>
        </w:rPr>
      </w:pPr>
      <w:r>
        <w:rPr>
          <w:rFonts w:hint="eastAsia" w:ascii="宋体" w:hAnsi="宋体" w:eastAsia="宋体" w:cs="宋体"/>
          <w:sz w:val="28"/>
          <w:szCs w:val="22"/>
          <w:u w:val="single"/>
          <w:lang w:eastAsia="zh-CN"/>
        </w:rPr>
        <w:t>斗提机平台改造备件采购项目</w:t>
      </w:r>
      <w:r>
        <w:rPr>
          <w:rFonts w:hint="eastAsia" w:ascii="宋体" w:hAnsi="宋体" w:eastAsia="宋体" w:cs="宋体"/>
          <w:sz w:val="28"/>
          <w:szCs w:val="22"/>
          <w:u w:val="single"/>
          <w:lang w:val="en-US" w:eastAsia="zh-CN"/>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202407006</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（3）本项目的特定要求（如果有）………………………………………（页码）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4</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6"/>
      </w:pPr>
    </w:p>
    <w:p>
      <w:pPr>
        <w:pStyle w:val="7"/>
      </w:pPr>
    </w:p>
    <w:p/>
    <w:p>
      <w:pPr>
        <w:pStyle w:val="6"/>
      </w:pPr>
    </w:p>
    <w:p>
      <w:pPr>
        <w:pStyle w:val="7"/>
      </w:pPr>
    </w:p>
    <w:p/>
    <w:p>
      <w:pPr>
        <w:pStyle w:val="6"/>
      </w:pPr>
    </w:p>
    <w:p>
      <w:pPr>
        <w:pStyle w:val="7"/>
      </w:pPr>
    </w:p>
    <w:p/>
    <w:p>
      <w:pPr>
        <w:pStyle w:val="6"/>
      </w:pPr>
    </w:p>
    <w:p>
      <w:pPr>
        <w:pStyle w:val="7"/>
      </w:pPr>
    </w:p>
    <w:p/>
    <w:p>
      <w:pPr>
        <w:pStyle w:val="6"/>
      </w:pPr>
    </w:p>
    <w:p>
      <w:pPr>
        <w:pStyle w:val="7"/>
      </w:pPr>
    </w:p>
    <w:p/>
    <w:p>
      <w:pPr>
        <w:pStyle w:val="6"/>
      </w:pPr>
    </w:p>
    <w:p>
      <w:pPr>
        <w:pStyle w:val="7"/>
      </w:pPr>
    </w:p>
    <w:p>
      <w:pPr>
        <w:pStyle w:val="13"/>
      </w:pPr>
    </w:p>
    <w:p/>
    <w:p>
      <w:pPr>
        <w:pStyle w:val="14"/>
        <w:rPr>
          <w:color w:val="auto"/>
        </w:rPr>
      </w:pPr>
    </w:p>
    <w:p/>
    <w:p>
      <w:pPr>
        <w:pStyle w:val="6"/>
      </w:pPr>
    </w:p>
    <w:p/>
    <w:p>
      <w:pPr>
        <w:pStyle w:val="6"/>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2024年临江公司废水在线设备采购项目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202407006</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6"/>
      </w:pPr>
    </w:p>
    <w:p>
      <w:pPr>
        <w:pStyle w:val="7"/>
      </w:pPr>
    </w:p>
    <w:p/>
    <w:p>
      <w:pPr>
        <w:pStyle w:val="6"/>
      </w:pPr>
    </w:p>
    <w:p>
      <w:pPr>
        <w:pStyle w:val="7"/>
      </w:pPr>
    </w:p>
    <w:p/>
    <w:p>
      <w:pPr>
        <w:pStyle w:val="6"/>
      </w:pPr>
    </w:p>
    <w:p>
      <w:pPr>
        <w:pStyle w:val="7"/>
      </w:pPr>
    </w:p>
    <w:p/>
    <w:p>
      <w:pPr>
        <w:pStyle w:val="12"/>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pPr>
        <w:pStyle w:val="6"/>
        <w:rPr>
          <w:lang w:val="en-US"/>
        </w:rPr>
      </w:pPr>
    </w:p>
    <w:p>
      <w:pPr>
        <w:spacing w:line="360" w:lineRule="auto"/>
        <w:ind w:firstLine="643" w:firstLineChars="200"/>
        <w:rPr>
          <w:rFonts w:cs="仿宋" w:asciiTheme="minorEastAsia" w:hAnsiTheme="minorEastAsia"/>
          <w:b/>
          <w:kern w:val="0"/>
          <w:sz w:val="32"/>
          <w:szCs w:val="32"/>
        </w:rPr>
      </w:pPr>
    </w:p>
    <w:p>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三、本项目的特定要求</w:t>
      </w:r>
    </w:p>
    <w:p>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（根据采购公告本项目的特定要求提供相应的材料，如业绩证明材料、特殊行业许可证书等；未要求的，无需提供）</w:t>
      </w:r>
    </w:p>
    <w:p/>
    <w:p>
      <w:pPr>
        <w:pStyle w:val="6"/>
      </w:pPr>
    </w:p>
    <w:p>
      <w:pPr>
        <w:pStyle w:val="7"/>
      </w:pPr>
    </w:p>
    <w:p>
      <w:pPr>
        <w:rPr>
          <w:highlight w:val="none"/>
        </w:rPr>
      </w:pPr>
    </w:p>
    <w:p>
      <w:pPr>
        <w:pStyle w:val="6"/>
        <w:jc w:val="center"/>
        <w:rPr>
          <w:rFonts w:hint="eastAsia" w:cs="仿宋" w:asciiTheme="minorEastAsia" w:hAnsiTheme="minorEastAsia" w:eastAsiaTheme="minorEastAsia"/>
          <w:b/>
          <w:snapToGrid/>
          <w:kern w:val="0"/>
          <w:sz w:val="32"/>
          <w:szCs w:val="32"/>
          <w:highlight w:val="none"/>
          <w:lang w:val="en-US" w:eastAsia="zh-CN" w:bidi="ar-SA"/>
        </w:rPr>
      </w:pPr>
      <w:r>
        <w:rPr>
          <w:rFonts w:hint="eastAsia" w:cs="仿宋" w:asciiTheme="minorEastAsia" w:hAnsiTheme="minorEastAsia" w:eastAsiaTheme="minorEastAsia"/>
          <w:b/>
          <w:snapToGrid/>
          <w:kern w:val="0"/>
          <w:sz w:val="32"/>
          <w:szCs w:val="32"/>
          <w:highlight w:val="none"/>
          <w:lang w:val="en-US" w:eastAsia="zh-CN" w:bidi="ar-SA"/>
        </w:rPr>
        <w:t>四、询价保证金银行电子回单</w:t>
      </w:r>
    </w:p>
    <w:p>
      <w:pPr>
        <w:pStyle w:val="7"/>
        <w:jc w:val="center"/>
        <w:rPr>
          <w:rFonts w:hint="eastAsia" w:eastAsiaTheme="minorEastAsia"/>
          <w:highlight w:val="none"/>
          <w:lang w:eastAsia="zh-CN"/>
        </w:rPr>
      </w:pPr>
      <w:r>
        <w:rPr>
          <w:rFonts w:hint="eastAsia"/>
          <w:highlight w:val="none"/>
          <w:lang w:eastAsia="zh-CN"/>
        </w:rPr>
        <w:t>（</w:t>
      </w:r>
      <w:r>
        <w:rPr>
          <w:rFonts w:hint="eastAsia"/>
          <w:highlight w:val="none"/>
          <w:lang w:val="en-US" w:eastAsia="zh-CN"/>
        </w:rPr>
        <w:t>若有则提供，</w:t>
      </w:r>
      <w:r>
        <w:rPr>
          <w:rFonts w:hint="eastAsia" w:cs="仿宋" w:asciiTheme="minorEastAsia" w:hAnsiTheme="minorEastAsia"/>
          <w:sz w:val="24"/>
          <w:highlight w:val="none"/>
        </w:rPr>
        <w:t>未要求的，无需提供</w:t>
      </w:r>
      <w:r>
        <w:rPr>
          <w:rFonts w:hint="eastAsia"/>
          <w:highlight w:val="none"/>
          <w:lang w:eastAsia="zh-CN"/>
        </w:rPr>
        <w:t>）</w:t>
      </w:r>
    </w:p>
    <w:p/>
    <w:p>
      <w:pPr>
        <w:pStyle w:val="6"/>
      </w:pPr>
    </w:p>
    <w:p>
      <w:pPr>
        <w:pStyle w:val="7"/>
      </w:pPr>
    </w:p>
    <w:p/>
    <w:p>
      <w:pPr>
        <w:pStyle w:val="6"/>
      </w:pPr>
    </w:p>
    <w:p>
      <w:pPr>
        <w:pStyle w:val="7"/>
      </w:pPr>
    </w:p>
    <w:p/>
    <w:p>
      <w:pPr>
        <w:pStyle w:val="6"/>
      </w:pPr>
    </w:p>
    <w:p>
      <w:pPr>
        <w:pStyle w:val="7"/>
      </w:pPr>
    </w:p>
    <w:p/>
    <w:p>
      <w:pPr>
        <w:pStyle w:val="6"/>
      </w:pPr>
    </w:p>
    <w:p>
      <w:pPr>
        <w:pStyle w:val="7"/>
      </w:pPr>
    </w:p>
    <w:p/>
    <w:p>
      <w:pPr>
        <w:pStyle w:val="6"/>
      </w:pPr>
    </w:p>
    <w:p>
      <w:pPr>
        <w:pStyle w:val="7"/>
      </w:pPr>
    </w:p>
    <w:p/>
    <w:p>
      <w:pPr>
        <w:pStyle w:val="6"/>
      </w:pPr>
    </w:p>
    <w:p>
      <w:pPr>
        <w:pStyle w:val="6"/>
      </w:pPr>
    </w:p>
    <w:p>
      <w:pPr>
        <w:pStyle w:val="7"/>
      </w:pPr>
    </w:p>
    <w:p>
      <w:pPr>
        <w:pStyle w:val="6"/>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（3）分包意向协议（如果有）…………………………………………………（页码）</w:t>
      </w:r>
    </w:p>
    <w:p>
      <w:pPr>
        <w:snapToGrid w:val="0"/>
        <w:spacing w:line="360" w:lineRule="auto"/>
        <w:rPr>
          <w:rFonts w:cs="仿宋" w:asciiTheme="minorEastAsia" w:hAnsiTheme="minorEastAsia"/>
          <w:sz w:val="24"/>
        </w:rPr>
      </w:pPr>
      <w:r>
        <w:rPr>
          <w:rFonts w:hint="eastAsia" w:cs="仿宋" w:asciiTheme="minorEastAsia" w:hAnsiTheme="minorEastAsia"/>
          <w:sz w:val="24"/>
        </w:rPr>
        <w:t>（4）符合性审查资料……………………………………………………………（页码）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（5）商务技术偏离表……………………………………………………………（页码）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）供应商股东信息及出资比例信息表………………………………………（页码）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8</w:t>
      </w:r>
      <w:r>
        <w:rPr>
          <w:rFonts w:hint="eastAsia" w:cs="仿宋" w:asciiTheme="minorEastAsia" w:hAnsiTheme="minorEastAsia"/>
          <w:sz w:val="24"/>
        </w:rPr>
        <w:t>）供应商服务质量保证承诺函………………………………………………（页码）</w:t>
      </w:r>
    </w:p>
    <w:p>
      <w:pPr>
        <w:pStyle w:val="7"/>
      </w:pPr>
    </w:p>
    <w:p/>
    <w:p>
      <w:pPr>
        <w:pStyle w:val="6"/>
      </w:pPr>
    </w:p>
    <w:p>
      <w:pPr>
        <w:pStyle w:val="7"/>
      </w:pPr>
    </w:p>
    <w:p/>
    <w:p>
      <w:pPr>
        <w:pStyle w:val="6"/>
      </w:pPr>
    </w:p>
    <w:p>
      <w:pPr>
        <w:pStyle w:val="7"/>
      </w:pPr>
    </w:p>
    <w:p/>
    <w:p>
      <w:pPr>
        <w:pStyle w:val="6"/>
      </w:pPr>
    </w:p>
    <w:p>
      <w:pPr>
        <w:pStyle w:val="7"/>
      </w:pPr>
    </w:p>
    <w:p/>
    <w:p>
      <w:pPr>
        <w:pStyle w:val="6"/>
      </w:pPr>
    </w:p>
    <w:p>
      <w:pPr>
        <w:pStyle w:val="7"/>
      </w:pPr>
    </w:p>
    <w:p/>
    <w:p>
      <w:pPr>
        <w:pStyle w:val="6"/>
      </w:pPr>
    </w:p>
    <w:p>
      <w:pPr>
        <w:pStyle w:val="7"/>
      </w:pPr>
    </w:p>
    <w:p/>
    <w:p>
      <w:pPr>
        <w:pStyle w:val="6"/>
      </w:pPr>
    </w:p>
    <w:p>
      <w:pPr>
        <w:pStyle w:val="7"/>
      </w:pPr>
    </w:p>
    <w:p>
      <w:pPr>
        <w:pStyle w:val="7"/>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2024年临江公司废水在线设备采购项目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202407006</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2.2.3分包意向协议（成交后以分包方式履行合同的，提供分包意向协议；采购人不同意分包或者供应商成交后不以分包方式履行合同的，则不需要提供）；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2.2.4符合性审查资料；</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2.2.5响应产品规格配置清单；</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2.2.6商务技术偏离表；</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3、我方承诺除商务技术偏离表列出的偏离外，我方响应询价采购文件的全部要求。</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numPr>
          <w:ilvl w:val="0"/>
          <w:numId w:val="2"/>
        </w:num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其他补充说明</w:t>
      </w:r>
      <w:r>
        <w:rPr>
          <w:rFonts w:hint="eastAsia" w:cs="仿宋" w:asciiTheme="minorEastAsia" w:hAnsiTheme="minorEastAsia"/>
          <w:sz w:val="24"/>
          <w:lang w:eastAsia="zh-CN"/>
        </w:rPr>
        <w:t>：</w:t>
      </w:r>
      <w:r>
        <w:rPr>
          <w:rFonts w:hint="eastAsia" w:ascii="宋体" w:hAnsi="宋体" w:cs="宋体"/>
          <w:sz w:val="24"/>
          <w:u w:val="single"/>
        </w:rPr>
        <w:t xml:space="preserve">              </w:t>
      </w:r>
      <w:r>
        <w:rPr>
          <w:rFonts w:hint="eastAsia" w:cs="仿宋" w:asciiTheme="minorEastAsia" w:hAnsiTheme="minorEastAsia"/>
          <w:sz w:val="24"/>
        </w:rPr>
        <w:t>。</w:t>
      </w:r>
    </w:p>
    <w:p>
      <w:pPr>
        <w:pStyle w:val="6"/>
      </w:pPr>
    </w:p>
    <w:p>
      <w:pPr>
        <w:pStyle w:val="7"/>
      </w:pPr>
    </w:p>
    <w:p>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center"/>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2024年临江公司废水在线设备采购项目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202407006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w:t>
      </w:r>
      <w:r>
        <w:rPr>
          <w:rFonts w:hint="eastAsia" w:cs="仿宋" w:asciiTheme="minorEastAsia" w:hAnsiTheme="minorEastAsia"/>
          <w:kern w:val="0"/>
          <w:sz w:val="24"/>
          <w:highlight w:val="none"/>
        </w:rPr>
        <w:t>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w:t>
      </w:r>
      <w:r>
        <w:rPr>
          <w:rFonts w:hint="eastAsia" w:cs="仿宋" w:asciiTheme="minorEastAsia" w:hAnsiTheme="minorEastAsia"/>
          <w:kern w:val="0"/>
          <w:sz w:val="24"/>
        </w:rPr>
        <w:t>的一切活动本公司均予承认</w:t>
      </w:r>
      <w:r>
        <w:rPr>
          <w:rFonts w:hint="eastAsia" w:cs="仿宋" w:asciiTheme="minorEastAsia" w:hAnsiTheme="minorEastAsia"/>
          <w:kern w:val="0"/>
          <w:sz w:val="24"/>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6"/>
        <w:rPr>
          <w:rFonts w:cs="仿宋" w:asciiTheme="minorEastAsia" w:hAnsiTheme="minorEastAsia"/>
          <w:b/>
          <w:kern w:val="0"/>
          <w:sz w:val="32"/>
          <w:szCs w:val="32"/>
        </w:rPr>
      </w:pPr>
    </w:p>
    <w:p>
      <w:pPr>
        <w:pStyle w:val="7"/>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6"/>
        <w:rPr>
          <w:rFonts w:cs="仿宋" w:asciiTheme="minorEastAsia" w:hAnsiTheme="minorEastAsia"/>
          <w:b/>
          <w:kern w:val="0"/>
          <w:sz w:val="32"/>
          <w:szCs w:val="32"/>
        </w:rPr>
      </w:pPr>
    </w:p>
    <w:p>
      <w:pPr>
        <w:pStyle w:val="7"/>
      </w:pPr>
    </w:p>
    <w:p/>
    <w:p>
      <w:pPr>
        <w:pStyle w:val="26"/>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6"/>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6"/>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6"/>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6"/>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6"/>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kern w:val="0"/>
          <w:sz w:val="32"/>
          <w:szCs w:val="32"/>
        </w:rPr>
        <w:t>三、分包意向协议</w:t>
      </w:r>
    </w:p>
    <w:p>
      <w:pPr>
        <w:widowControl/>
        <w:spacing w:line="360" w:lineRule="auto"/>
        <w:ind w:firstLine="120" w:firstLineChars="50"/>
        <w:jc w:val="left"/>
        <w:rPr>
          <w:rFonts w:cs="仿宋" w:asciiTheme="minorEastAsia" w:hAnsiTheme="minorEastAsia"/>
          <w:sz w:val="24"/>
        </w:rPr>
      </w:pPr>
      <w:r>
        <w:rPr>
          <w:rFonts w:hint="eastAsia" w:cs="仿宋" w:asciiTheme="minorEastAsia" w:hAnsiTheme="minorEastAsia"/>
          <w:b/>
          <w:bCs/>
          <w:sz w:val="24"/>
        </w:rPr>
        <w:t>（成交后以分包方式履行合同的，提供分包意向协议（附件3）；采购人不同意分包或者供应商成交后不以分包方式履行合同的，则不需要提供。）</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四、符合性审查资料</w:t>
      </w:r>
    </w:p>
    <w:p>
      <w:pPr>
        <w:jc w:val="center"/>
        <w:rPr>
          <w:rFonts w:cs="仿宋" w:asciiTheme="minorEastAsia" w:hAnsiTheme="minorEastAsia"/>
          <w:b/>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6"/>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lang w:val="zh-CN"/>
        </w:rPr>
        <w:t>、供应商股东信息及出资比例信息表</w:t>
      </w:r>
    </w:p>
    <w:p>
      <w:pPr>
        <w:pStyle w:val="12"/>
        <w:rPr>
          <w:lang w:val="zh-CN"/>
        </w:rPr>
      </w:pPr>
    </w:p>
    <w:p>
      <w:pPr>
        <w:rPr>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2"/>
        <w:rPr>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八</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2024年临江公司废水在线设备采购项目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202407006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活动，并作如下承诺：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1.我公司所供产品均为原厂生产或正规销售渠道进货。如采购人需要，可以提供原生产厂家到我公司的完整供应链销售凭证。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2024年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6"/>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28"/>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2024年临江公司废水在线设备采购项目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202407006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28"/>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28"/>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28"/>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28"/>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6"/>
        <w:ind w:firstLine="480" w:firstLineChars="200"/>
        <w:jc w:val="left"/>
        <w:rPr>
          <w:rFonts w:hAnsi="宋体" w:cs="宋体"/>
        </w:rPr>
      </w:pPr>
    </w:p>
    <w:p>
      <w:pPr>
        <w:pStyle w:val="6"/>
        <w:ind w:firstLine="480" w:firstLineChars="200"/>
        <w:jc w:val="left"/>
        <w:rPr>
          <w:rFonts w:hAnsi="宋体" w:cs="宋体"/>
        </w:rPr>
      </w:pPr>
    </w:p>
    <w:p>
      <w:pPr>
        <w:pStyle w:val="6"/>
        <w:jc w:val="left"/>
        <w:rPr>
          <w:rFonts w:hAnsi="宋体" w:cs="宋体"/>
        </w:rPr>
      </w:pPr>
      <w:r>
        <w:rPr>
          <w:rFonts w:hint="eastAsia" w:hAnsi="宋体" w:cs="宋体"/>
        </w:rPr>
        <w:t>供应商名称：（盖单位公章）</w:t>
      </w:r>
    </w:p>
    <w:p>
      <w:pPr>
        <w:pStyle w:val="6"/>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6"/>
        <w:tabs>
          <w:tab w:val="left" w:pos="4101"/>
        </w:tabs>
        <w:jc w:val="left"/>
        <w:rPr>
          <w:rFonts w:hAnsi="宋体" w:cs="宋体"/>
        </w:rPr>
      </w:pPr>
      <w:r>
        <w:rPr>
          <w:rFonts w:hint="eastAsia" w:hAnsi="宋体" w:cs="宋体"/>
        </w:rPr>
        <w:t>地址：</w:t>
      </w:r>
    </w:p>
    <w:p>
      <w:pPr>
        <w:pStyle w:val="6"/>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29"/>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2024年临江公司废水在线设备采购项目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202407006</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5"/>
        <w:tblW w:w="13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2609"/>
        <w:gridCol w:w="945"/>
        <w:gridCol w:w="2355"/>
        <w:gridCol w:w="945"/>
        <w:gridCol w:w="960"/>
        <w:gridCol w:w="1575"/>
        <w:gridCol w:w="1455"/>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lang w:val="en-US" w:eastAsia="zh-CN"/>
              </w:rPr>
              <w:t>序号</w:t>
            </w:r>
          </w:p>
        </w:tc>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lang w:val="en-US" w:eastAsia="zh-CN"/>
              </w:rPr>
              <w:t>物资名称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lang w:val="en-US" w:eastAsia="zh-CN"/>
              </w:rPr>
              <w:t>品牌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lang w:val="en-US" w:eastAsia="zh-CN"/>
              </w:rPr>
              <w:t>型号规格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lang w:val="en-US" w:eastAsia="zh-CN"/>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仿宋" w:asciiTheme="minorEastAsia" w:hAnsiTheme="minorEastAsia"/>
                <w:b/>
                <w:sz w:val="24"/>
                <w:lang w:val="en-US" w:eastAsia="zh-CN"/>
              </w:rPr>
            </w:pPr>
            <w:r>
              <w:rPr>
                <w:rFonts w:hint="eastAsia" w:cs="仿宋" w:asciiTheme="minorEastAsia" w:hAnsiTheme="minorEastAsia"/>
                <w:b/>
                <w:sz w:val="24"/>
                <w:lang w:val="en-US" w:eastAsia="zh-CN"/>
              </w:rPr>
              <w:t>数量</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cs="仿宋" w:asciiTheme="minorEastAsia" w:hAnsiTheme="minorEastAsia"/>
                <w:b/>
                <w:sz w:val="24"/>
                <w:lang w:val="en-US" w:eastAsia="zh-CN"/>
              </w:rPr>
            </w:pPr>
            <w:r>
              <w:rPr>
                <w:rFonts w:hint="eastAsia" w:cs="仿宋" w:asciiTheme="minorEastAsia" w:hAnsiTheme="minorEastAsia"/>
                <w:b/>
                <w:sz w:val="24"/>
                <w:lang w:val="en-US" w:eastAsia="zh-CN"/>
              </w:rPr>
              <w:t>单价（元）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cs="仿宋" w:asciiTheme="minorEastAsia" w:hAnsiTheme="minorEastAsia"/>
                <w:b/>
                <w:sz w:val="24"/>
                <w:lang w:val="en-US" w:eastAsia="zh-CN"/>
              </w:rPr>
            </w:pPr>
            <w:r>
              <w:rPr>
                <w:rFonts w:hint="eastAsia" w:cs="仿宋" w:asciiTheme="minorEastAsia" w:hAnsiTheme="minorEastAsia"/>
                <w:b/>
                <w:sz w:val="24"/>
                <w:lang w:val="en-US" w:eastAsia="zh-CN"/>
              </w:rPr>
              <w:t>总价（元）</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cs="仿宋" w:asciiTheme="minorEastAsia" w:hAnsiTheme="minorEastAsia"/>
                <w:b/>
                <w:sz w:val="24"/>
                <w:lang w:val="en-US" w:eastAsia="zh-CN"/>
              </w:rPr>
            </w:pPr>
            <w:r>
              <w:rPr>
                <w:rFonts w:hint="eastAsia" w:cs="仿宋" w:asciiTheme="minorEastAsia" w:hAnsiTheme="minorEastAsia"/>
                <w:b/>
                <w:sz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混合采样器</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供应商根据三级排放标准要求选择合适品牌及型号，要求COD≤500，氨氮＜35，PH=6-9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240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接入渗滤液DCS日常监控，包含税费和运费，安装，调试及所有其他费用。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PH计</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240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snapToGrid w:val="0"/>
                <w:szCs w:val="21"/>
                <w:lang w:val="en-US" w:eastAsia="zh-CN"/>
              </w:rPr>
            </w:pPr>
            <w:r>
              <w:rPr>
                <w:rFonts w:hint="eastAsia" w:ascii="宋体" w:hAnsi="宋体" w:eastAsia="宋体" w:cs="宋体"/>
                <w:snapToGrid w:val="0"/>
                <w:szCs w:val="21"/>
                <w:lang w:val="en-US" w:eastAsia="zh-CN"/>
              </w:rPr>
              <w:t>COD分析仪</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240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氨氮分析仪</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240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线缆</w:t>
            </w: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napToGrid w:val="0"/>
                <w:szCs w:val="21"/>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ascii="宋体" w:hAnsi="宋体" w:eastAsia="宋体" w:cs="宋体"/>
                <w:snapToGrid w:val="0"/>
                <w:szCs w:val="21"/>
                <w:lang w:val="en-US" w:eastAsia="zh-CN"/>
              </w:rPr>
              <w:t>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c>
          <w:tcPr>
            <w:tcW w:w="240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snapToGrid w:val="0"/>
                <w:szCs w:val="21"/>
                <w:lang w:val="en-US" w:eastAsia="zh-CN"/>
              </w:rPr>
            </w:pPr>
            <w:r>
              <w:rPr>
                <w:rFonts w:hint="eastAsia" w:cs="仿宋" w:asciiTheme="minorEastAsia" w:hAnsiTheme="minorEastAsia"/>
                <w:b/>
                <w:sz w:val="24"/>
              </w:rPr>
              <w:t>响应报价合计（小写）</w:t>
            </w:r>
          </w:p>
        </w:tc>
        <w:tc>
          <w:tcPr>
            <w:tcW w:w="54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cs="仿宋" w:asciiTheme="minorEastAsia" w:hAnsiTheme="minorEastAsia"/>
                <w:b/>
                <w:sz w:val="24"/>
              </w:rPr>
              <w:t>响应报价合计（大写）</w:t>
            </w:r>
          </w:p>
        </w:tc>
        <w:tc>
          <w:tcPr>
            <w:tcW w:w="54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3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cs="仿宋" w:asciiTheme="minorEastAsia" w:hAnsiTheme="minorEastAsia"/>
                <w:b/>
                <w:sz w:val="24"/>
              </w:rPr>
              <w:t>税率</w:t>
            </w:r>
          </w:p>
        </w:tc>
        <w:tc>
          <w:tcPr>
            <w:tcW w:w="54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snapToGrid w:val="0"/>
                <w:szCs w:val="21"/>
                <w:lang w:val="en-US" w:eastAsia="zh-CN"/>
              </w:rPr>
            </w:pPr>
            <w:r>
              <w:rPr>
                <w:rFonts w:hint="eastAsia" w:cs="仿宋" w:asciiTheme="minorEastAsia" w:hAnsiTheme="minorEastAsia"/>
                <w:sz w:val="24"/>
                <w:u w:val="single"/>
              </w:rPr>
              <w:t xml:space="preserve">    </w:t>
            </w:r>
            <w:r>
              <w:rPr>
                <w:rFonts w:hint="eastAsia" w:cs="仿宋" w:asciiTheme="minorEastAsia" w:hAnsiTheme="minorEastAsia"/>
                <w:sz w:val="24"/>
              </w:rPr>
              <w:t xml:space="preserve"> %</w:t>
            </w:r>
          </w:p>
        </w:tc>
      </w:tr>
    </w:tbl>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3、特别提示：采购人将对项目名称和项目编号，成交供应商名称、成交金额予以公示。</w:t>
      </w:r>
    </w:p>
    <w:p>
      <w:pPr>
        <w:pStyle w:val="6"/>
      </w:pPr>
    </w:p>
    <w:p>
      <w:pPr>
        <w:pStyle w:val="7"/>
      </w:pPr>
    </w:p>
    <w:p/>
    <w:p>
      <w:pPr>
        <w:pStyle w:val="6"/>
      </w:pP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spacing w:line="360" w:lineRule="auto"/>
        <w:jc w:val="center"/>
        <w:rPr>
          <w:rFonts w:cs="仿宋" w:asciiTheme="minorEastAsia" w:hAnsiTheme="minorEastAsia"/>
          <w:b/>
          <w:spacing w:val="6"/>
          <w:sz w:val="32"/>
          <w:szCs w:val="32"/>
        </w:rPr>
      </w:pPr>
      <w:bookmarkStart w:id="516" w:name="_Toc465665161"/>
      <w:r>
        <w:rPr>
          <w:rFonts w:hint="eastAsia" w:cs="宋体" w:asciiTheme="minorEastAsia" w:hAnsiTheme="minorEastAsia"/>
          <w:b/>
          <w:bCs/>
          <w:kern w:val="44"/>
          <w:sz w:val="44"/>
          <w:szCs w:val="44"/>
        </w:rPr>
        <w:t>附件</w:t>
      </w:r>
      <w:bookmarkEnd w:id="516"/>
    </w:p>
    <w:p>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附件1</w:t>
      </w:r>
      <w:r>
        <w:rPr>
          <w:rFonts w:hint="eastAsia" w:ascii="宋体" w:hAnsi="宋体" w:cs="宋体"/>
          <w:b/>
          <w:spacing w:val="6"/>
          <w:sz w:val="32"/>
          <w:szCs w:val="32"/>
        </w:rPr>
        <w:t>：</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2"/>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autoSpaceDE w:val="0"/>
        <w:autoSpaceDN w:val="0"/>
        <w:rPr>
          <w:rFonts w:cs="仿宋" w:asciiTheme="minorEastAsia" w:hAnsiTheme="minorEastAsia"/>
          <w:b/>
          <w:spacing w:val="6"/>
          <w:sz w:val="32"/>
          <w:szCs w:val="32"/>
        </w:rPr>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rPr>
          <w:rFonts w:cs="仿宋" w:asciiTheme="minorEastAsia" w:hAnsiTheme="minorEastAsia"/>
          <w:b/>
          <w:spacing w:val="6"/>
          <w:sz w:val="32"/>
          <w:szCs w:val="32"/>
        </w:rPr>
      </w:pPr>
      <w:r>
        <w:rPr>
          <w:rFonts w:hint="eastAsia" w:cs="仿宋" w:asciiTheme="minorEastAsia" w:hAnsiTheme="minorEastAsia"/>
          <w:b/>
          <w:spacing w:val="6"/>
          <w:sz w:val="32"/>
          <w:szCs w:val="32"/>
        </w:rPr>
        <w:t>附件2：</w:t>
      </w:r>
    </w:p>
    <w:p>
      <w:pPr>
        <w:autoSpaceDE w:val="0"/>
        <w:autoSpaceDN w:val="0"/>
        <w:jc w:val="center"/>
        <w:rPr>
          <w:rFonts w:cs="仿宋" w:asciiTheme="minorEastAsia" w:hAnsiTheme="minorEastAsia"/>
          <w:b/>
          <w:bCs/>
          <w:sz w:val="32"/>
          <w:szCs w:val="32"/>
        </w:rPr>
      </w:pPr>
      <w:r>
        <w:rPr>
          <w:rFonts w:hint="eastAsia" w:cs="仿宋" w:asciiTheme="minorEastAsia" w:hAnsiTheme="minorEastAsia"/>
          <w:b/>
          <w:bCs/>
          <w:sz w:val="32"/>
          <w:szCs w:val="32"/>
        </w:rPr>
        <w:t>业务专用章使用说明函</w:t>
      </w:r>
    </w:p>
    <w:p>
      <w:pPr>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pacing w:line="360" w:lineRule="auto"/>
        <w:ind w:firstLine="480" w:firstLineChars="200"/>
        <w:rPr>
          <w:rFonts w:cs="仿宋" w:asciiTheme="minorEastAsia" w:hAnsiTheme="minorEastAsia"/>
          <w:sz w:val="24"/>
        </w:rPr>
      </w:pPr>
      <w:r>
        <w:rPr>
          <w:rFonts w:hint="eastAsia" w:cs="仿宋" w:asciiTheme="minorEastAsia" w:hAnsiTheme="minorEastAsia"/>
          <w:kern w:val="0"/>
          <w:sz w:val="24"/>
          <w:lang w:val="zh-CN"/>
        </w:rPr>
        <w:t>我方</w:t>
      </w:r>
      <w:r>
        <w:rPr>
          <w:rFonts w:hint="eastAsia" w:ascii="宋体" w:hAnsi="宋体" w:cs="宋体"/>
          <w:kern w:val="0"/>
          <w:sz w:val="24"/>
          <w:u w:val="single"/>
          <w:lang w:val="zh-CN"/>
        </w:rPr>
        <w:t xml:space="preserve">        </w:t>
      </w:r>
      <w:r>
        <w:rPr>
          <w:rFonts w:hint="eastAsia" w:cs="仿宋" w:asciiTheme="minorEastAsia" w:hAnsiTheme="minorEastAsia"/>
          <w:sz w:val="24"/>
        </w:rPr>
        <w:t xml:space="preserve"> </w:t>
      </w:r>
      <w:r>
        <w:rPr>
          <w:rFonts w:hint="eastAsia" w:cs="仿宋" w:asciiTheme="minorEastAsia" w:hAnsiTheme="minorEastAsia"/>
          <w:sz w:val="24"/>
          <w:lang w:eastAsia="zh-CN"/>
        </w:rPr>
        <w:t>（</w:t>
      </w:r>
      <w:r>
        <w:rPr>
          <w:rFonts w:hint="eastAsia" w:cs="仿宋" w:asciiTheme="minorEastAsia" w:hAnsiTheme="minorEastAsia"/>
          <w:sz w:val="24"/>
        </w:rPr>
        <w:t>供应商全称</w:t>
      </w:r>
      <w:r>
        <w:rPr>
          <w:rFonts w:hint="eastAsia" w:cs="仿宋" w:asciiTheme="minorEastAsia" w:hAnsiTheme="minorEastAsia"/>
          <w:sz w:val="24"/>
          <w:lang w:eastAsia="zh-CN"/>
        </w:rPr>
        <w:t>）</w:t>
      </w:r>
      <w:r>
        <w:rPr>
          <w:rFonts w:hint="eastAsia" w:cs="仿宋" w:asciiTheme="minorEastAsia" w:hAnsiTheme="minorEastAsia"/>
          <w:sz w:val="24"/>
        </w:rPr>
        <w:t>是中华人民共和国依法登记注册的合法企业，</w:t>
      </w:r>
      <w:r>
        <w:rPr>
          <w:rFonts w:hint="eastAsia" w:cs="仿宋" w:asciiTheme="minorEastAsia" w:hAnsiTheme="minorEastAsia"/>
          <w:bCs/>
          <w:sz w:val="24"/>
        </w:rPr>
        <w:t>在参加</w:t>
      </w:r>
      <w:r>
        <w:rPr>
          <w:rFonts w:hint="eastAsia" w:cs="仿宋" w:asciiTheme="minorEastAsia" w:hAnsiTheme="minorEastAsia"/>
          <w:sz w:val="24"/>
        </w:rPr>
        <w:t>你方组织的</w:t>
      </w:r>
      <w:r>
        <w:rPr>
          <w:rFonts w:hint="eastAsia" w:cs="仿宋" w:asciiTheme="minorEastAsia" w:hAnsiTheme="minorEastAsia"/>
          <w:sz w:val="24"/>
          <w:u w:val="single"/>
          <w:lang w:eastAsia="zh-CN"/>
        </w:rPr>
        <w:t>2024年临江公司废水在线设备采购项目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202407006</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bCs/>
          <w:sz w:val="24"/>
        </w:rPr>
        <w:t>响应活动中</w:t>
      </w:r>
      <w:r>
        <w:rPr>
          <w:rFonts w:hint="eastAsia" w:cs="仿宋" w:asciiTheme="minorEastAsia" w:hAnsiTheme="minorEastAsia"/>
          <w:bCs/>
          <w:sz w:val="24"/>
          <w:lang w:eastAsia="zh-CN"/>
        </w:rPr>
        <w:t>做如下</w:t>
      </w:r>
      <w:r>
        <w:rPr>
          <w:rFonts w:hint="eastAsia" w:cs="仿宋" w:asciiTheme="minorEastAsia" w:hAnsiTheme="minorEastAsia"/>
          <w:bCs/>
          <w:sz w:val="24"/>
        </w:rPr>
        <w:t>说明：</w:t>
      </w:r>
      <w:r>
        <w:rPr>
          <w:rFonts w:hint="eastAsia" w:cs="仿宋" w:asciiTheme="minorEastAsia" w:hAnsi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特此说明。</w:t>
      </w: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right="480" w:firstLine="4080" w:firstLineChars="1700"/>
        <w:rPr>
          <w:rFonts w:cs="仿宋" w:asciiTheme="minorEastAsia" w:hAnsiTheme="minorEastAsia"/>
          <w:sz w:val="24"/>
        </w:rPr>
      </w:pPr>
      <w:r>
        <w:rPr>
          <w:rFonts w:hint="eastAsia" w:cs="仿宋" w:asciiTheme="minorEastAsia" w:hAnsiTheme="minorEastAsia"/>
          <w:sz w:val="24"/>
        </w:rPr>
        <w:t>供应商（法定名称章）：</w:t>
      </w:r>
    </w:p>
    <w:p>
      <w:pPr>
        <w:ind w:right="1440" w:firstLine="494"/>
        <w:jc w:val="center"/>
        <w:rPr>
          <w:rFonts w:cs="仿宋" w:asciiTheme="minorEastAsia" w:hAnsiTheme="minorEastAsia"/>
          <w:sz w:val="24"/>
        </w:rPr>
      </w:pPr>
      <w:r>
        <w:rPr>
          <w:rFonts w:hint="eastAsia" w:cs="仿宋" w:asciiTheme="minorEastAsia" w:hAnsiTheme="minorEastAsia"/>
          <w:sz w:val="24"/>
        </w:rPr>
        <w:t xml:space="preserve">                             日期：     年     月   日</w:t>
      </w:r>
    </w:p>
    <w:p>
      <w:pPr>
        <w:rPr>
          <w:rFonts w:cs="仿宋" w:asciiTheme="minorEastAsia" w:hAnsiTheme="minorEastAsia"/>
          <w:sz w:val="24"/>
        </w:rPr>
      </w:pPr>
      <w:r>
        <w:rPr>
          <w:rFonts w:hint="eastAsia" w:cs="仿宋" w:asciiTheme="minorEastAsia" w:hAnsiTheme="minorEastAsia"/>
          <w:b/>
          <w:bCs/>
          <w:sz w:val="24"/>
        </w:rPr>
        <w:t>附：</w:t>
      </w:r>
    </w:p>
    <w:p>
      <w:pPr>
        <w:spacing w:line="360" w:lineRule="auto"/>
        <w:rPr>
          <w:rFonts w:cs="仿宋" w:asciiTheme="minorEastAsia" w:hAnsiTheme="minorEastAsia"/>
          <w:bCs/>
          <w:sz w:val="24"/>
        </w:rPr>
      </w:pPr>
      <w:r>
        <w:rPr>
          <w:rFonts w:cs="仿宋" w:asciiTheme="minorEastAsia" w:hAnsiTheme="minorEastAsia"/>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DEuOgTkCAACABAAADgAAAAAAAAABACAAAAAnAQAAZHJz&#10;L2Uyb0RvYy54bWxQSwUGAAAAAAYABgBZAQAA0gUAAAAA&#10;">
                <v:fill on="t" focussize="0,0"/>
                <v:stroke color="#000000" miterlimit="2" joinstyle="miter"/>
                <v:imagedata o:title=""/>
                <o:lock v:ext="edit" aspectratio="f"/>
              </v:rect>
            </w:pict>
          </mc:Fallback>
        </mc:AlternateContent>
      </w:r>
      <w:r>
        <w:rPr>
          <w:rFonts w:cs="仿宋" w:asciiTheme="minorEastAsia" w:hAnsiTheme="minorEastAsia"/>
          <w:sz w:val="24"/>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WXwtHYAAAACgEAAA8AAAAAAAAAAQAgAAAAIgAAAGRycy9kb3du&#10;cmV2LnhtbFBLAQIUABQAAAAIAIdO4kC61Y9DOAIAAH4EAAAOAAAAAAAAAAEAIAAAACcBAABkcnMv&#10;ZTJvRG9jLnhtbFBLBQYAAAAABgAGAFkBAADRBQAAAAA=&#10;">
                <v:fill on="t" focussize="0,0"/>
                <v:stroke color="#000000" miterlimit="2" joinstyle="miter"/>
                <v:imagedata o:title=""/>
                <o:lock v:ext="edit" aspectratio="f"/>
              </v:rect>
            </w:pict>
          </mc:Fallback>
        </mc:AlternateContent>
      </w:r>
      <w:r>
        <w:rPr>
          <w:rFonts w:hint="eastAsia" w:cs="仿宋" w:asciiTheme="minorEastAsia" w:hAnsiTheme="minorEastAsia"/>
          <w:sz w:val="24"/>
        </w:rPr>
        <w:t>供应商法定名称章（印模）               供应商“XX专用章”（印模）</w:t>
      </w: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rPr>
          <w:rFonts w:cs="仿宋" w:asciiTheme="minorEastAsia" w:hAnsiTheme="minorEastAsia"/>
          <w:b/>
          <w:spacing w:val="6"/>
          <w:sz w:val="32"/>
          <w:szCs w:val="32"/>
        </w:rPr>
      </w:pPr>
    </w:p>
    <w:p>
      <w:pPr>
        <w:autoSpaceDE w:val="0"/>
        <w:autoSpaceDN w:val="0"/>
        <w:rPr>
          <w:rFonts w:cs="仿宋" w:asciiTheme="minorEastAsia" w:hAnsiTheme="minorEastAsia"/>
          <w:b/>
          <w:spacing w:val="6"/>
          <w:sz w:val="32"/>
          <w:szCs w:val="32"/>
        </w:rPr>
        <w:sectPr>
          <w:footerReference r:id="rId20"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rPr>
          <w:rFonts w:cs="仿宋" w:asciiTheme="minorEastAsia" w:hAnsiTheme="minorEastAsia"/>
          <w:b/>
          <w:spacing w:val="6"/>
          <w:sz w:val="32"/>
          <w:szCs w:val="32"/>
        </w:rPr>
      </w:pPr>
      <w:r>
        <w:rPr>
          <w:rFonts w:hint="eastAsia" w:cs="仿宋" w:asciiTheme="minorEastAsia" w:hAnsiTheme="minorEastAsia"/>
          <w:b/>
          <w:spacing w:val="6"/>
          <w:sz w:val="32"/>
          <w:szCs w:val="32"/>
        </w:rPr>
        <w:t>附件3：</w:t>
      </w:r>
    </w:p>
    <w:p>
      <w:pP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kern w:val="0"/>
          <w:sz w:val="32"/>
          <w:szCs w:val="32"/>
        </w:rPr>
        <w:t>分包意向协议</w:t>
      </w:r>
    </w:p>
    <w:p>
      <w:pPr>
        <w:widowControl/>
        <w:spacing w:line="360" w:lineRule="auto"/>
        <w:ind w:firstLine="120" w:firstLineChars="50"/>
        <w:jc w:val="left"/>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b/>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若成为</w:t>
      </w:r>
      <w:r>
        <w:rPr>
          <w:rFonts w:hint="eastAsia" w:cs="仿宋" w:asciiTheme="minorEastAsia" w:hAnsiTheme="minorEastAsia"/>
          <w:sz w:val="24"/>
          <w:u w:val="single"/>
          <w:lang w:eastAsia="zh-CN"/>
        </w:rPr>
        <w:t>2024年临江公司废水在线设备采购项目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202407006</w:t>
      </w:r>
      <w:r>
        <w:rPr>
          <w:rFonts w:hint="eastAsia" w:cs="仿宋" w:asciiTheme="minorEastAsia" w:hAnsiTheme="minorEastAsia"/>
          <w:sz w:val="24"/>
          <w:u w:val="single"/>
        </w:rPr>
        <w:t>】</w:t>
      </w:r>
      <w:r>
        <w:rPr>
          <w:rFonts w:hint="eastAsia" w:cs="仿宋" w:asciiTheme="minorEastAsia" w:hAnsiTheme="minorEastAsia"/>
          <w:kern w:val="0"/>
          <w:sz w:val="24"/>
          <w:lang w:val="zh-CN"/>
        </w:rPr>
        <w:t>的成交供应商，将依法采取分包方式履行合同。</w:t>
      </w:r>
      <w:r>
        <w:rPr>
          <w:rFonts w:hint="eastAsia" w:cs="仿宋" w:asciiTheme="minorEastAsia" w:hAnsiTheme="minorEastAsia"/>
          <w:kern w:val="0"/>
          <w:sz w:val="24"/>
          <w:u w:val="single"/>
        </w:rPr>
        <w:t>（供应商名称）</w:t>
      </w:r>
      <w:r>
        <w:rPr>
          <w:rFonts w:hint="eastAsia" w:cs="仿宋" w:asciiTheme="minorEastAsia" w:hAnsiTheme="minorEastAsia"/>
          <w:kern w:val="0"/>
          <w:sz w:val="24"/>
        </w:rPr>
        <w:t>与</w:t>
      </w:r>
      <w:r>
        <w:rPr>
          <w:rFonts w:hint="eastAsia" w:cs="仿宋" w:asciiTheme="minorEastAsia" w:hAnsiTheme="minorEastAsia"/>
          <w:kern w:val="0"/>
          <w:sz w:val="24"/>
          <w:u w:val="single"/>
        </w:rPr>
        <w:t>（所有分包供应商名称）</w:t>
      </w:r>
      <w:r>
        <w:rPr>
          <w:rFonts w:hint="eastAsia" w:cs="仿宋" w:asciiTheme="minorEastAsia" w:hAnsiTheme="minorEastAsia"/>
          <w:kern w:val="0"/>
          <w:sz w:val="24"/>
        </w:rPr>
        <w:t>达成分包意向协议</w:t>
      </w:r>
      <w:r>
        <w:rPr>
          <w:rFonts w:hint="eastAsia" w:cs="仿宋" w:asciiTheme="minorEastAsia" w:hAnsiTheme="minorEastAsia"/>
          <w:kern w:val="0"/>
          <w:sz w:val="24"/>
          <w:lang w:val="zh-CN"/>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一、分包标的及数量</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将</w:t>
      </w:r>
      <w:r>
        <w:rPr>
          <w:rFonts w:hint="eastAsia" w:cs="仿宋" w:asciiTheme="minorEastAsia" w:hAnsiTheme="minorEastAsia"/>
          <w:kern w:val="0"/>
          <w:sz w:val="24"/>
          <w:u w:val="single"/>
        </w:rPr>
        <w:t xml:space="preserve"> XX工作内容   </w:t>
      </w:r>
      <w:r>
        <w:rPr>
          <w:rFonts w:hint="eastAsia" w:cs="仿宋" w:asciiTheme="minorEastAsia" w:hAnsiTheme="minorEastAsia"/>
          <w:sz w:val="24"/>
        </w:rPr>
        <w:t>分包给</w:t>
      </w:r>
      <w:r>
        <w:rPr>
          <w:rFonts w:hint="eastAsia" w:cs="仿宋" w:asciiTheme="minorEastAsia" w:hAnsiTheme="minorEastAsia"/>
          <w:kern w:val="0"/>
          <w:sz w:val="24"/>
          <w:u w:val="single"/>
        </w:rPr>
        <w:t>（分包供应商1名称）</w:t>
      </w:r>
      <w:r>
        <w:rPr>
          <w:rFonts w:hint="eastAsia" w:cs="仿宋" w:asciiTheme="minorEastAsia" w:hAnsiTheme="minorEastAsia"/>
          <w:kern w:val="0"/>
          <w:sz w:val="24"/>
          <w:lang w:val="zh-CN"/>
        </w:rPr>
        <w:t>，</w:t>
      </w:r>
      <w:r>
        <w:rPr>
          <w:rFonts w:hint="eastAsia" w:cs="仿宋" w:asciiTheme="minorEastAsia" w:hAnsiTheme="minorEastAsia"/>
          <w:kern w:val="0"/>
          <w:sz w:val="24"/>
          <w:u w:val="single"/>
        </w:rPr>
        <w:t>（分包供应商2名称），</w:t>
      </w:r>
      <w:r>
        <w:rPr>
          <w:rFonts w:hint="eastAsia" w:cs="仿宋" w:asciiTheme="minorEastAsia" w:hAnsiTheme="minorEastAsia"/>
          <w:kern w:val="0"/>
          <w:sz w:val="24"/>
          <w:lang w:val="zh-CN"/>
        </w:rPr>
        <w:t>具备承</w:t>
      </w:r>
      <w:r>
        <w:rPr>
          <w:rFonts w:hint="eastAsia" w:cs="仿宋" w:asciiTheme="minorEastAsia" w:hAnsiTheme="minorEastAsia"/>
          <w:kern w:val="0"/>
          <w:sz w:val="24"/>
        </w:rPr>
        <w:t>担</w:t>
      </w:r>
      <w:r>
        <w:rPr>
          <w:rFonts w:hint="eastAsia" w:cs="仿宋" w:asciiTheme="minorEastAsia" w:hAnsiTheme="minorEastAsia"/>
          <w:kern w:val="0"/>
          <w:sz w:val="24"/>
          <w:u w:val="single"/>
          <w:lang w:val="zh-CN"/>
        </w:rPr>
        <w:t>XX工作内容</w:t>
      </w:r>
      <w:r>
        <w:rPr>
          <w:rFonts w:hint="eastAsia" w:cs="仿宋" w:asciiTheme="minorEastAsia" w:hAnsiTheme="minorEastAsia"/>
          <w:kern w:val="0"/>
          <w:sz w:val="24"/>
          <w:lang w:val="zh-CN"/>
        </w:rPr>
        <w:t>相应资质条件且不得再次分包；</w:t>
      </w:r>
    </w:p>
    <w:p>
      <w:pPr>
        <w:pStyle w:val="3"/>
        <w:tabs>
          <w:tab w:val="left" w:pos="432"/>
          <w:tab w:val="left" w:pos="864"/>
          <w:tab w:val="left" w:pos="900"/>
        </w:tabs>
        <w:ind w:left="664" w:leftChars="316" w:firstLine="229" w:firstLineChars="95"/>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三、质量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四、价款或者报酬</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left="573" w:leftChars="273"/>
        <w:rPr>
          <w:rFonts w:cs="仿宋" w:asciiTheme="minorEastAsia" w:hAnsiTheme="minorEastAsia"/>
          <w:kern w:val="0"/>
          <w:sz w:val="24"/>
          <w:lang w:val="zh-CN"/>
        </w:rPr>
      </w:pPr>
      <w:r>
        <w:rPr>
          <w:rFonts w:hint="eastAsia" w:cs="仿宋" w:asciiTheme="minorEastAsia" w:hAnsiTheme="minorEastAsia"/>
          <w:kern w:val="0"/>
          <w:sz w:val="24"/>
          <w:lang w:val="zh-CN"/>
        </w:rPr>
        <w:t>五、违约责任</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六、争议解决的办法</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left="5758" w:leftChars="342" w:hanging="5040" w:hangingChars="2100"/>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供应商名称（签名）：</w:t>
      </w:r>
    </w:p>
    <w:p>
      <w:pPr>
        <w:snapToGrid w:val="0"/>
        <w:spacing w:line="360" w:lineRule="auto"/>
        <w:ind w:firstLine="4560" w:firstLineChars="1900"/>
        <w:rPr>
          <w:rFonts w:cs="仿宋" w:asciiTheme="minorEastAsia" w:hAnsiTheme="minorEastAsia"/>
          <w:kern w:val="0"/>
          <w:sz w:val="24"/>
          <w:lang w:val="zh-CN"/>
        </w:rPr>
      </w:pPr>
      <w:r>
        <w:rPr>
          <w:rFonts w:hint="eastAsia" w:cs="仿宋" w:asciiTheme="minorEastAsia" w:hAnsiTheme="minorEastAsia"/>
          <w:kern w:val="0"/>
          <w:sz w:val="24"/>
          <w:lang w:val="zh-CN"/>
        </w:rPr>
        <w:t>分包供应商名称：（</w:t>
      </w:r>
      <w:r>
        <w:rPr>
          <w:rFonts w:hint="eastAsia" w:ascii="宋体" w:hAnsi="宋体" w:cs="宋体"/>
          <w:kern w:val="0"/>
          <w:sz w:val="24"/>
          <w:lang w:val="zh-CN"/>
        </w:rPr>
        <w:t>签名/公章）：</w:t>
      </w:r>
    </w:p>
    <w:p>
      <w:pPr>
        <w:snapToGrid w:val="0"/>
        <w:spacing w:line="360" w:lineRule="auto"/>
        <w:ind w:firstLine="5760" w:firstLineChars="2400"/>
        <w:rPr>
          <w:rFonts w:cs="仿宋" w:asciiTheme="minorEastAsia" w:hAnsiTheme="minorEastAsia"/>
        </w:rPr>
      </w:pPr>
      <w:r>
        <w:rPr>
          <w:rFonts w:hint="eastAsia" w:cs="仿宋" w:asciiTheme="minorEastAsia" w:hAnsiTheme="minorEastAsia"/>
          <w:kern w:val="0"/>
          <w:sz w:val="24"/>
          <w:lang w:val="zh-CN"/>
        </w:rPr>
        <w:t>……</w:t>
      </w:r>
    </w:p>
    <w:p>
      <w:pPr>
        <w:autoSpaceDE w:val="0"/>
        <w:autoSpaceDN w:val="0"/>
        <w:jc w:val="center"/>
        <w:rPr>
          <w:rFonts w:cs="仿宋" w:asciiTheme="minorEastAsia" w:hAnsiTheme="minorEastAsia"/>
          <w:b/>
        </w:rPr>
      </w:pPr>
      <w:r>
        <w:rPr>
          <w:rFonts w:hint="eastAsia" w:cs="仿宋" w:asciiTheme="minorEastAsia" w:hAnsiTheme="minorEastAsia"/>
          <w:kern w:val="0"/>
          <w:sz w:val="24"/>
          <w:lang w:val="zh-CN"/>
        </w:rPr>
        <w:t xml:space="preserve">                                        日期：  年  月   日</w:t>
      </w:r>
    </w:p>
    <w:p>
      <w:pPr>
        <w:pStyle w:val="6"/>
      </w:pPr>
    </w:p>
    <w:p>
      <w:pPr>
        <w:pStyle w:val="7"/>
      </w:pPr>
    </w:p>
    <w:p>
      <w:pPr>
        <w:pStyle w:val="13"/>
      </w:pPr>
    </w:p>
    <w:p/>
    <w:p>
      <w:pPr>
        <w:pStyle w:val="9"/>
        <w:spacing w:before="100" w:beforeAutospacing="1" w:after="100" w:afterAutospacing="1" w:line="360" w:lineRule="auto"/>
        <w:jc w:val="both"/>
        <w:rPr>
          <w:rFonts w:hint="eastAsia" w:hAnsi="宋体" w:cs="宋体" w:eastAsiaTheme="minorEastAsia"/>
          <w:b/>
          <w:sz w:val="32"/>
          <w:szCs w:val="32"/>
          <w:lang w:eastAsia="zh-CN"/>
        </w:rPr>
      </w:pPr>
      <w:r>
        <w:rPr>
          <w:rFonts w:hint="eastAsia" w:hAnsi="宋体" w:cs="宋体"/>
          <w:b/>
          <w:sz w:val="32"/>
          <w:szCs w:val="32"/>
          <w:lang w:val="en-US" w:eastAsia="zh-CN"/>
        </w:rPr>
        <w:t xml:space="preserve">附件4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w:t>
      </w:r>
      <w:r>
        <w:rPr>
          <w:rFonts w:hint="eastAsia" w:hAnsi="宋体" w:cs="宋体"/>
          <w:b/>
          <w:sz w:val="32"/>
          <w:szCs w:val="32"/>
          <w:lang w:eastAsia="zh-CN"/>
        </w:rPr>
        <w:t>）</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2024年临江公司废水在线设备采购项目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202407006</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pacing w:line="360" w:lineRule="auto"/>
              <w:jc w:val="center"/>
              <w:rPr>
                <w:rFonts w:ascii="宋体" w:hAnsi="宋体" w:cs="宋体"/>
                <w:sz w:val="24"/>
              </w:rPr>
            </w:pPr>
            <w:r>
              <w:rPr>
                <w:rFonts w:hint="eastAsia" w:ascii="宋体" w:hAnsi="宋体" w:cs="宋体"/>
                <w:sz w:val="24"/>
              </w:rPr>
              <w:t>申请人信息</w:t>
            </w:r>
          </w:p>
        </w:tc>
        <w:tc>
          <w:tcPr>
            <w:tcW w:w="6717" w:type="dxa"/>
            <w:gridSpan w:val="3"/>
            <w:vAlign w:val="center"/>
          </w:tcPr>
          <w:p>
            <w:pPr>
              <w:spacing w:line="360" w:lineRule="auto"/>
              <w:rPr>
                <w:rFonts w:ascii="宋体" w:hAnsi="宋体" w:cs="宋体"/>
                <w:sz w:val="24"/>
              </w:rPr>
            </w:pPr>
            <w:r>
              <w:rPr>
                <w:rFonts w:hint="eastAsia" w:ascii="宋体" w:hAnsi="宋体" w:cs="宋体"/>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4084" w:type="dxa"/>
            <w:vAlign w:val="center"/>
          </w:tcPr>
          <w:p>
            <w:pPr>
              <w:spacing w:line="360" w:lineRule="auto"/>
              <w:rPr>
                <w:rFonts w:ascii="宋体" w:hAnsi="宋体" w:cs="宋体"/>
                <w:sz w:val="24"/>
              </w:rPr>
            </w:pPr>
            <w:r>
              <w:rPr>
                <w:rFonts w:hint="eastAsia" w:ascii="宋体" w:hAnsi="宋体" w:cs="宋体"/>
                <w:sz w:val="24"/>
              </w:rPr>
              <w:t>财务联系人：</w:t>
            </w:r>
          </w:p>
        </w:tc>
        <w:tc>
          <w:tcPr>
            <w:tcW w:w="1607" w:type="dxa"/>
            <w:vAlign w:val="center"/>
          </w:tcPr>
          <w:p>
            <w:pPr>
              <w:spacing w:line="360" w:lineRule="auto"/>
              <w:rPr>
                <w:rFonts w:ascii="宋体" w:hAnsi="宋体" w:cs="宋体"/>
                <w:sz w:val="24"/>
              </w:rPr>
            </w:pPr>
            <w:r>
              <w:rPr>
                <w:rFonts w:hint="eastAsia" w:ascii="宋体" w:hAnsi="宋体" w:cs="宋体"/>
                <w:sz w:val="24"/>
              </w:rPr>
              <w:t>联系方式</w:t>
            </w:r>
          </w:p>
        </w:tc>
        <w:tc>
          <w:tcPr>
            <w:tcW w:w="10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4084" w:type="dxa"/>
            <w:vAlign w:val="center"/>
          </w:tcPr>
          <w:p>
            <w:pPr>
              <w:spacing w:line="360" w:lineRule="auto"/>
              <w:rPr>
                <w:rFonts w:ascii="宋体" w:hAnsi="宋体" w:cs="宋体"/>
                <w:sz w:val="24"/>
              </w:rPr>
            </w:pPr>
            <w:r>
              <w:rPr>
                <w:rFonts w:hint="eastAsia" w:ascii="宋体" w:hAnsi="宋体" w:cs="宋体"/>
                <w:sz w:val="24"/>
              </w:rPr>
              <w:t>项目负责人：</w:t>
            </w:r>
          </w:p>
        </w:tc>
        <w:tc>
          <w:tcPr>
            <w:tcW w:w="1607" w:type="dxa"/>
            <w:vAlign w:val="center"/>
          </w:tcPr>
          <w:p>
            <w:pPr>
              <w:spacing w:line="360" w:lineRule="auto"/>
              <w:rPr>
                <w:rFonts w:ascii="宋体" w:hAnsi="宋体" w:cs="宋体"/>
                <w:sz w:val="24"/>
              </w:rPr>
            </w:pPr>
            <w:r>
              <w:rPr>
                <w:rFonts w:hint="eastAsia" w:ascii="宋体" w:hAnsi="宋体" w:cs="宋体"/>
                <w:sz w:val="24"/>
              </w:rPr>
              <w:t>联系方式</w:t>
            </w:r>
          </w:p>
        </w:tc>
        <w:tc>
          <w:tcPr>
            <w:tcW w:w="10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保证金金额（大写）：人民币</w:t>
            </w:r>
          </w:p>
          <w:p>
            <w:pPr>
              <w:spacing w:line="360" w:lineRule="auto"/>
              <w:rPr>
                <w:rFonts w:ascii="宋体" w:hAnsi="宋体" w:cs="宋体"/>
                <w:sz w:val="24"/>
              </w:rPr>
            </w:pPr>
            <w:r>
              <w:rPr>
                <w:rFonts w:hint="eastAsia" w:ascii="宋体" w:hAnsi="宋体" w:cs="宋体"/>
                <w:sz w:val="24"/>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pacing w:line="360" w:lineRule="auto"/>
              <w:jc w:val="center"/>
              <w:rPr>
                <w:rFonts w:ascii="宋体" w:hAnsi="宋体" w:cs="宋体"/>
                <w:sz w:val="24"/>
              </w:rPr>
            </w:pPr>
            <w:r>
              <w:rPr>
                <w:rFonts w:hint="eastAsia" w:ascii="宋体" w:hAnsi="宋体" w:cs="宋体"/>
                <w:sz w:val="24"/>
              </w:rPr>
              <w:t>退还账户信息</w:t>
            </w:r>
          </w:p>
        </w:tc>
        <w:tc>
          <w:tcPr>
            <w:tcW w:w="6717" w:type="dxa"/>
            <w:gridSpan w:val="3"/>
            <w:vAlign w:val="center"/>
          </w:tcPr>
          <w:p>
            <w:pPr>
              <w:spacing w:line="360" w:lineRule="auto"/>
              <w:rPr>
                <w:rFonts w:ascii="宋体" w:hAnsi="宋体" w:cs="宋体"/>
                <w:sz w:val="24"/>
              </w:rPr>
            </w:pPr>
            <w:r>
              <w:rPr>
                <w:rFonts w:hint="eastAsia" w:ascii="宋体" w:hAnsi="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rPr>
              <w:t>银行账号：</w:t>
            </w:r>
          </w:p>
        </w:tc>
      </w:tr>
    </w:tbl>
    <w:p>
      <w:pPr>
        <w:pStyle w:val="6"/>
        <w:rPr>
          <w:rFonts w:ascii="宋体" w:hAnsi="宋体" w:cs="宋体"/>
        </w:rPr>
      </w:pPr>
    </w:p>
    <w:p>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2024年临江公司废水在线设备采购项目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202407006</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pPr>
        <w:pStyle w:val="9"/>
        <w:rPr>
          <w:rFonts w:hint="eastAsia" w:hAnsi="宋体" w:cs="宋体"/>
          <w:b/>
          <w:bCs/>
          <w:sz w:val="24"/>
        </w:rPr>
      </w:pPr>
    </w:p>
    <w:p>
      <w:pPr>
        <w:pStyle w:val="9"/>
        <w:rPr>
          <w:rFonts w:hint="eastAsia" w:hAnsi="宋体" w:cs="宋体"/>
          <w:b/>
          <w:bCs/>
          <w:sz w:val="24"/>
        </w:rPr>
      </w:pPr>
    </w:p>
    <w:p>
      <w:pPr>
        <w:pStyle w:val="9"/>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sectPr>
      <w:footerReference r:id="rId21"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cs="Times New Roman"/>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cs="Times New Roman"/>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仿宋" w:hAnsi="仿宋" w:eastAsia="仿宋" w:cs="仿宋"/>
        <w:i/>
        <w:iCs/>
      </w:rPr>
    </w:pPr>
  </w:p>
  <w:p>
    <w:pPr>
      <w:pStyle w:val="11"/>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DC542"/>
    <w:multiLevelType w:val="singleLevel"/>
    <w:tmpl w:val="86EDC542"/>
    <w:lvl w:ilvl="0" w:tentative="0">
      <w:start w:val="5"/>
      <w:numFmt w:val="decimal"/>
      <w:suff w:val="nothing"/>
      <w:lvlText w:val="%1、"/>
      <w:lvlJc w:val="left"/>
    </w:lvl>
  </w:abstractNum>
  <w:abstractNum w:abstractNumId="1">
    <w:nsid w:val="F9E2B237"/>
    <w:multiLevelType w:val="singleLevel"/>
    <w:tmpl w:val="F9E2B237"/>
    <w:lvl w:ilvl="0" w:tentative="0">
      <w:start w:val="5"/>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OWYxOWQ1M2RlMTVmMmVlM2ZiNTk4NDdlNjQ4ZjYifQ=="/>
  </w:docVars>
  <w:rsids>
    <w:rsidRoot w:val="004E73AF"/>
    <w:rsid w:val="00211F61"/>
    <w:rsid w:val="00466F38"/>
    <w:rsid w:val="004E73AF"/>
    <w:rsid w:val="00505519"/>
    <w:rsid w:val="00816543"/>
    <w:rsid w:val="00935EC2"/>
    <w:rsid w:val="00C3645A"/>
    <w:rsid w:val="00D00625"/>
    <w:rsid w:val="00DF3633"/>
    <w:rsid w:val="00E81C9E"/>
    <w:rsid w:val="013853AC"/>
    <w:rsid w:val="01603505"/>
    <w:rsid w:val="023E1286"/>
    <w:rsid w:val="029C7664"/>
    <w:rsid w:val="030669ED"/>
    <w:rsid w:val="032B7E17"/>
    <w:rsid w:val="034B5FC8"/>
    <w:rsid w:val="0360752A"/>
    <w:rsid w:val="03CA5C6D"/>
    <w:rsid w:val="04E634F4"/>
    <w:rsid w:val="057311F3"/>
    <w:rsid w:val="05A4392C"/>
    <w:rsid w:val="05B622F4"/>
    <w:rsid w:val="06803F38"/>
    <w:rsid w:val="06897EFF"/>
    <w:rsid w:val="07013F3A"/>
    <w:rsid w:val="078B333A"/>
    <w:rsid w:val="07A67451"/>
    <w:rsid w:val="07C24B12"/>
    <w:rsid w:val="07D15ABF"/>
    <w:rsid w:val="087E795F"/>
    <w:rsid w:val="09104908"/>
    <w:rsid w:val="09EC7123"/>
    <w:rsid w:val="09ED56C9"/>
    <w:rsid w:val="0A911B05"/>
    <w:rsid w:val="0B530D41"/>
    <w:rsid w:val="0BF7590B"/>
    <w:rsid w:val="0BFE313E"/>
    <w:rsid w:val="0C177D5B"/>
    <w:rsid w:val="0C2A044F"/>
    <w:rsid w:val="0C492847"/>
    <w:rsid w:val="0CF31D21"/>
    <w:rsid w:val="0D89320B"/>
    <w:rsid w:val="0D8B0B2E"/>
    <w:rsid w:val="0EC870E3"/>
    <w:rsid w:val="0F111837"/>
    <w:rsid w:val="0F2F6501"/>
    <w:rsid w:val="0F81598B"/>
    <w:rsid w:val="0FB91E94"/>
    <w:rsid w:val="10C76755"/>
    <w:rsid w:val="11B04EDA"/>
    <w:rsid w:val="11C46A46"/>
    <w:rsid w:val="11D64215"/>
    <w:rsid w:val="11F35B37"/>
    <w:rsid w:val="12D86145"/>
    <w:rsid w:val="12E110C3"/>
    <w:rsid w:val="135A601C"/>
    <w:rsid w:val="143E2438"/>
    <w:rsid w:val="14DF7D0B"/>
    <w:rsid w:val="152B7330"/>
    <w:rsid w:val="152C0D1B"/>
    <w:rsid w:val="15CB2DA0"/>
    <w:rsid w:val="16135A37"/>
    <w:rsid w:val="166F3635"/>
    <w:rsid w:val="16806E74"/>
    <w:rsid w:val="17AF353E"/>
    <w:rsid w:val="185870FA"/>
    <w:rsid w:val="185A544F"/>
    <w:rsid w:val="18890233"/>
    <w:rsid w:val="18A60DE5"/>
    <w:rsid w:val="190D49C0"/>
    <w:rsid w:val="198737C7"/>
    <w:rsid w:val="19976A31"/>
    <w:rsid w:val="19DC6BDA"/>
    <w:rsid w:val="1A4B1C44"/>
    <w:rsid w:val="1AA56FDE"/>
    <w:rsid w:val="1B1B25BA"/>
    <w:rsid w:val="1B7913A6"/>
    <w:rsid w:val="1D61352C"/>
    <w:rsid w:val="1D882867"/>
    <w:rsid w:val="1DCF6B00"/>
    <w:rsid w:val="1DFA0457"/>
    <w:rsid w:val="1E5F5CBE"/>
    <w:rsid w:val="1E8307F5"/>
    <w:rsid w:val="1F457921"/>
    <w:rsid w:val="20457135"/>
    <w:rsid w:val="20D12777"/>
    <w:rsid w:val="20FB672E"/>
    <w:rsid w:val="213339C4"/>
    <w:rsid w:val="21677697"/>
    <w:rsid w:val="21C81DCC"/>
    <w:rsid w:val="228D26CE"/>
    <w:rsid w:val="22916FA5"/>
    <w:rsid w:val="230E1A60"/>
    <w:rsid w:val="23922209"/>
    <w:rsid w:val="23C64579"/>
    <w:rsid w:val="247C6E9E"/>
    <w:rsid w:val="25650E5F"/>
    <w:rsid w:val="2569246D"/>
    <w:rsid w:val="25C26B32"/>
    <w:rsid w:val="26010880"/>
    <w:rsid w:val="26F15921"/>
    <w:rsid w:val="28261749"/>
    <w:rsid w:val="28D92620"/>
    <w:rsid w:val="294E0F60"/>
    <w:rsid w:val="2987716A"/>
    <w:rsid w:val="29AE18A7"/>
    <w:rsid w:val="2A6366FF"/>
    <w:rsid w:val="2B3D5BF4"/>
    <w:rsid w:val="2C4141D8"/>
    <w:rsid w:val="2C950AFD"/>
    <w:rsid w:val="2D210C4A"/>
    <w:rsid w:val="2E7A56DC"/>
    <w:rsid w:val="2E9F315C"/>
    <w:rsid w:val="2EBA484A"/>
    <w:rsid w:val="2F4D3609"/>
    <w:rsid w:val="2F5836E9"/>
    <w:rsid w:val="300206D5"/>
    <w:rsid w:val="30062480"/>
    <w:rsid w:val="30556F21"/>
    <w:rsid w:val="308C5F1F"/>
    <w:rsid w:val="31111553"/>
    <w:rsid w:val="31191AA6"/>
    <w:rsid w:val="314B6E80"/>
    <w:rsid w:val="32843E96"/>
    <w:rsid w:val="32C410E7"/>
    <w:rsid w:val="32EC2577"/>
    <w:rsid w:val="334341C1"/>
    <w:rsid w:val="34155E66"/>
    <w:rsid w:val="34454474"/>
    <w:rsid w:val="34AF40BC"/>
    <w:rsid w:val="36162BCB"/>
    <w:rsid w:val="364530C9"/>
    <w:rsid w:val="36A71B58"/>
    <w:rsid w:val="37103BA1"/>
    <w:rsid w:val="37514AF4"/>
    <w:rsid w:val="377C0298"/>
    <w:rsid w:val="37B04D36"/>
    <w:rsid w:val="37C65D75"/>
    <w:rsid w:val="37D2523E"/>
    <w:rsid w:val="39C31C6C"/>
    <w:rsid w:val="3A6303AE"/>
    <w:rsid w:val="3A993EAE"/>
    <w:rsid w:val="3AB61186"/>
    <w:rsid w:val="3C283344"/>
    <w:rsid w:val="3C485F9D"/>
    <w:rsid w:val="3C7C70D7"/>
    <w:rsid w:val="3C940DD1"/>
    <w:rsid w:val="3D63115E"/>
    <w:rsid w:val="3E0C6463"/>
    <w:rsid w:val="3EE43BF5"/>
    <w:rsid w:val="403E57B7"/>
    <w:rsid w:val="411A0F39"/>
    <w:rsid w:val="415A3828"/>
    <w:rsid w:val="415A5C88"/>
    <w:rsid w:val="41CE08E1"/>
    <w:rsid w:val="42112513"/>
    <w:rsid w:val="433C7ACC"/>
    <w:rsid w:val="435518AD"/>
    <w:rsid w:val="43C04259"/>
    <w:rsid w:val="43C354C4"/>
    <w:rsid w:val="44A040E0"/>
    <w:rsid w:val="44C67F95"/>
    <w:rsid w:val="44F22D84"/>
    <w:rsid w:val="4557347D"/>
    <w:rsid w:val="4559568A"/>
    <w:rsid w:val="45A47533"/>
    <w:rsid w:val="45F97EF6"/>
    <w:rsid w:val="46BC402D"/>
    <w:rsid w:val="472961BF"/>
    <w:rsid w:val="475528CD"/>
    <w:rsid w:val="47B265AF"/>
    <w:rsid w:val="4916491B"/>
    <w:rsid w:val="496717C4"/>
    <w:rsid w:val="4A063A4F"/>
    <w:rsid w:val="4A875AD1"/>
    <w:rsid w:val="4AE27CAC"/>
    <w:rsid w:val="4B1B2ECF"/>
    <w:rsid w:val="4B2E6F39"/>
    <w:rsid w:val="4B6E282F"/>
    <w:rsid w:val="4BAC48C9"/>
    <w:rsid w:val="4BB27DC6"/>
    <w:rsid w:val="4C192E4D"/>
    <w:rsid w:val="4CD52BD1"/>
    <w:rsid w:val="4CEA2347"/>
    <w:rsid w:val="4D19039B"/>
    <w:rsid w:val="4D243428"/>
    <w:rsid w:val="4D2D7FC0"/>
    <w:rsid w:val="4E1E04FA"/>
    <w:rsid w:val="4E604FB7"/>
    <w:rsid w:val="4EFA25EF"/>
    <w:rsid w:val="4F2C043D"/>
    <w:rsid w:val="4F602E30"/>
    <w:rsid w:val="4F9246A8"/>
    <w:rsid w:val="4FBC621D"/>
    <w:rsid w:val="4FC275AB"/>
    <w:rsid w:val="4FEB08B0"/>
    <w:rsid w:val="50A13664"/>
    <w:rsid w:val="51937E4D"/>
    <w:rsid w:val="52383592"/>
    <w:rsid w:val="523875F5"/>
    <w:rsid w:val="52506204"/>
    <w:rsid w:val="52665BE8"/>
    <w:rsid w:val="52BE22AC"/>
    <w:rsid w:val="534456B9"/>
    <w:rsid w:val="53FA1DF3"/>
    <w:rsid w:val="54AA2A85"/>
    <w:rsid w:val="54AB2D04"/>
    <w:rsid w:val="557B35BC"/>
    <w:rsid w:val="565C1CF5"/>
    <w:rsid w:val="56E235EF"/>
    <w:rsid w:val="571F3A0C"/>
    <w:rsid w:val="57DC32D5"/>
    <w:rsid w:val="57F2034A"/>
    <w:rsid w:val="58207565"/>
    <w:rsid w:val="58235318"/>
    <w:rsid w:val="59121C77"/>
    <w:rsid w:val="59DE0E09"/>
    <w:rsid w:val="59DF6851"/>
    <w:rsid w:val="5A283DD0"/>
    <w:rsid w:val="5ACD76EE"/>
    <w:rsid w:val="5AD36B10"/>
    <w:rsid w:val="5B366E46"/>
    <w:rsid w:val="5B3D7F5F"/>
    <w:rsid w:val="5B460326"/>
    <w:rsid w:val="5C7B276E"/>
    <w:rsid w:val="5C9A592C"/>
    <w:rsid w:val="5DF85390"/>
    <w:rsid w:val="5E8E347A"/>
    <w:rsid w:val="5F0279C4"/>
    <w:rsid w:val="5F944466"/>
    <w:rsid w:val="5FBE7D8F"/>
    <w:rsid w:val="60470EFE"/>
    <w:rsid w:val="60844C26"/>
    <w:rsid w:val="60A9029A"/>
    <w:rsid w:val="60DA29A7"/>
    <w:rsid w:val="60FA16F8"/>
    <w:rsid w:val="6139287F"/>
    <w:rsid w:val="61CA0C65"/>
    <w:rsid w:val="62C642C8"/>
    <w:rsid w:val="631B2246"/>
    <w:rsid w:val="6320666B"/>
    <w:rsid w:val="63CF15A0"/>
    <w:rsid w:val="64055963"/>
    <w:rsid w:val="6509228E"/>
    <w:rsid w:val="65A92947"/>
    <w:rsid w:val="661A50B7"/>
    <w:rsid w:val="664B13EA"/>
    <w:rsid w:val="66976C44"/>
    <w:rsid w:val="66F30BCE"/>
    <w:rsid w:val="673C0170"/>
    <w:rsid w:val="673E5F91"/>
    <w:rsid w:val="677A6041"/>
    <w:rsid w:val="67BC07C3"/>
    <w:rsid w:val="67D6317A"/>
    <w:rsid w:val="67D649B5"/>
    <w:rsid w:val="68ED5FB8"/>
    <w:rsid w:val="68ED6365"/>
    <w:rsid w:val="690F3AB7"/>
    <w:rsid w:val="6A4E3ABD"/>
    <w:rsid w:val="6AE63D7E"/>
    <w:rsid w:val="6B462C2B"/>
    <w:rsid w:val="6B8359E9"/>
    <w:rsid w:val="6BD277B9"/>
    <w:rsid w:val="6C321620"/>
    <w:rsid w:val="6CE30E35"/>
    <w:rsid w:val="6DA02882"/>
    <w:rsid w:val="6DA12E69"/>
    <w:rsid w:val="6DBB3B60"/>
    <w:rsid w:val="6E2C6F5B"/>
    <w:rsid w:val="6E785E0E"/>
    <w:rsid w:val="6F0B4673"/>
    <w:rsid w:val="6F4831D1"/>
    <w:rsid w:val="70045698"/>
    <w:rsid w:val="700E4F44"/>
    <w:rsid w:val="70124E0E"/>
    <w:rsid w:val="70173239"/>
    <w:rsid w:val="711D3FA5"/>
    <w:rsid w:val="721A5B23"/>
    <w:rsid w:val="72B931C1"/>
    <w:rsid w:val="730100E0"/>
    <w:rsid w:val="734A515C"/>
    <w:rsid w:val="738D03F5"/>
    <w:rsid w:val="73987BB2"/>
    <w:rsid w:val="73E442FB"/>
    <w:rsid w:val="73EF1E6D"/>
    <w:rsid w:val="74173DA2"/>
    <w:rsid w:val="75465FCB"/>
    <w:rsid w:val="76471CF3"/>
    <w:rsid w:val="76723FC6"/>
    <w:rsid w:val="767E5B01"/>
    <w:rsid w:val="76930879"/>
    <w:rsid w:val="76AE4262"/>
    <w:rsid w:val="76F83EE1"/>
    <w:rsid w:val="778F44F9"/>
    <w:rsid w:val="77F2017E"/>
    <w:rsid w:val="78A551F0"/>
    <w:rsid w:val="78D36201"/>
    <w:rsid w:val="79017606"/>
    <w:rsid w:val="79D7762B"/>
    <w:rsid w:val="79EB254B"/>
    <w:rsid w:val="7A154A37"/>
    <w:rsid w:val="7BA82ABD"/>
    <w:rsid w:val="7C757EAB"/>
    <w:rsid w:val="7D0A41BC"/>
    <w:rsid w:val="7D0A4B32"/>
    <w:rsid w:val="7D797C2B"/>
    <w:rsid w:val="7D823D52"/>
    <w:rsid w:val="7DAC6A56"/>
    <w:rsid w:val="7E381ACE"/>
    <w:rsid w:val="7EF742CC"/>
    <w:rsid w:val="7FC874FF"/>
    <w:rsid w:val="7FD8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Body Text"/>
    <w:basedOn w:val="1"/>
    <w:next w:val="7"/>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7">
    <w:name w:val="Body Text First Indent"/>
    <w:basedOn w:val="6"/>
    <w:next w:val="1"/>
    <w:autoRedefine/>
    <w:qFormat/>
    <w:uiPriority w:val="0"/>
    <w:pPr>
      <w:ind w:firstLine="420"/>
    </w:pPr>
    <w:rPr>
      <w:rFonts w:hAnsi="Times New Roman" w:cs="Times New Roman"/>
      <w:snapToGrid/>
      <w:szCs w:val="20"/>
    </w:rPr>
  </w:style>
  <w:style w:type="paragraph" w:styleId="8">
    <w:name w:val="Body Text Indent"/>
    <w:basedOn w:val="1"/>
    <w:autoRedefine/>
    <w:qFormat/>
    <w:uiPriority w:val="0"/>
    <w:pPr>
      <w:spacing w:line="480" w:lineRule="exact"/>
      <w:ind w:firstLine="480" w:firstLineChars="200"/>
    </w:pPr>
    <w:rPr>
      <w:rFonts w:ascii="宋体" w:hAnsi="宋体"/>
      <w:sz w:val="24"/>
    </w:rPr>
  </w:style>
  <w:style w:type="paragraph" w:styleId="9">
    <w:name w:val="Plain Text"/>
    <w:basedOn w:val="1"/>
    <w:autoRedefine/>
    <w:qFormat/>
    <w:uiPriority w:val="0"/>
    <w:rPr>
      <w:rFonts w:ascii="宋体" w:hAnsi="Courier New"/>
      <w:szCs w:val="22"/>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39"/>
    <w:pPr>
      <w:jc w:val="left"/>
    </w:pPr>
    <w:rPr>
      <w:b/>
      <w:caps/>
    </w:rPr>
  </w:style>
  <w:style w:type="paragraph" w:styleId="13">
    <w:name w:val="toc 6"/>
    <w:basedOn w:val="1"/>
    <w:next w:val="1"/>
    <w:autoRedefine/>
    <w:qFormat/>
    <w:uiPriority w:val="0"/>
    <w:pPr>
      <w:ind w:left="2100" w:leftChars="1000"/>
    </w:p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8"/>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1">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2">
    <w:name w:val="样式 标题 1 + 四号 加粗"/>
    <w:basedOn w:val="2"/>
    <w:autoRedefine/>
    <w:qFormat/>
    <w:uiPriority w:val="0"/>
  </w:style>
  <w:style w:type="character" w:customStyle="1" w:styleId="33">
    <w:name w:val="font31"/>
    <w:basedOn w:val="17"/>
    <w:autoRedefine/>
    <w:qFormat/>
    <w:uiPriority w:val="0"/>
    <w:rPr>
      <w:rFonts w:hint="eastAsia" w:ascii="宋体" w:hAnsi="宋体" w:eastAsia="宋体" w:cs="宋体"/>
      <w:color w:val="000000"/>
      <w:sz w:val="20"/>
      <w:szCs w:val="20"/>
      <w:u w:val="none"/>
    </w:rPr>
  </w:style>
  <w:style w:type="character" w:customStyle="1" w:styleId="34">
    <w:name w:val="font21"/>
    <w:basedOn w:val="17"/>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27025</Words>
  <Characters>28282</Characters>
  <Lines>224</Lines>
  <Paragraphs>63</Paragraphs>
  <TotalTime>64</TotalTime>
  <ScaleCrop>false</ScaleCrop>
  <LinksUpToDate>false</LinksUpToDate>
  <CharactersWithSpaces>31562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陈培</cp:lastModifiedBy>
  <dcterms:modified xsi:type="dcterms:W3CDTF">2024-07-03T01:25:24Z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84A4714C30764EB0859368879CA3AF87_13</vt:lpwstr>
  </property>
</Properties>
</file>